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8080"/>
          <w:kern w:val="2"/>
          <w:sz w:val="32"/>
          <w:szCs w:val="32"/>
        </w:rPr>
      </w:pPr>
      <w:bookmarkStart w:id="0" w:name="_Toc383129260"/>
      <w:bookmarkEnd w:id="0"/>
      <w:bookmarkStart w:id="1" w:name="_Toc256066383"/>
      <w:bookmarkEnd w:id="1"/>
      <w:bookmarkStart w:id="2" w:name="_Toc3851"/>
      <w:bookmarkEnd w:id="2"/>
      <w:bookmarkStart w:id="3" w:name="_Toc122102538"/>
      <w:bookmarkEnd w:id="3"/>
      <w:bookmarkStart w:id="4" w:name="_Toc155183130"/>
      <w:bookmarkEnd w:id="4"/>
      <w:bookmarkStart w:id="5" w:name="_Toc5577"/>
      <w:bookmarkEnd w:id="5"/>
      <w:bookmarkStart w:id="6" w:name="_Toc141693140"/>
      <w:bookmarkStart w:id="98" w:name="_GoBack"/>
      <w:bookmarkEnd w:id="98"/>
      <w:r>
        <w:rPr>
          <w:rStyle w:val="13"/>
          <w:rFonts w:hint="eastAsia" w:ascii="宋体" w:hAnsi="宋体" w:eastAsia="宋体" w:cs="宋体"/>
          <w:b/>
          <w:color w:val="008080"/>
          <w:kern w:val="2"/>
          <w:sz w:val="32"/>
          <w:szCs w:val="32"/>
          <w:lang w:val="en-US" w:eastAsia="zh-CN" w:bidi="ar"/>
        </w:rPr>
        <w:t>第一章            前言</w:t>
      </w:r>
      <w:bookmarkEnd w:id="6"/>
    </w:p>
    <w:p>
      <w:pPr>
        <w:keepNext w:val="0"/>
        <w:keepLines w:val="0"/>
        <w:widowControl w:val="0"/>
        <w:suppressLineNumbers w:val="0"/>
        <w:autoSpaceDE w:val="0"/>
        <w:autoSpaceDN w:val="0"/>
        <w:adjustRightInd w:val="0"/>
        <w:spacing w:before="0" w:beforeAutospacing="0" w:after="0" w:afterAutospacing="0" w:line="360" w:lineRule="auto"/>
        <w:ind w:left="0" w:right="0" w:firstLine="480"/>
        <w:jc w:val="both"/>
        <w:rPr>
          <w:rFonts w:hint="eastAsia" w:ascii="宋体" w:hAnsi="宋体" w:eastAsia="宋体" w:cs="楷体_GB2312"/>
          <w:kern w:val="2"/>
          <w:sz w:val="21"/>
          <w:szCs w:val="21"/>
        </w:rPr>
      </w:pPr>
      <w:r>
        <w:rPr>
          <w:rFonts w:hint="eastAsia" w:ascii="宋体" w:hAnsi="宋体" w:eastAsia="宋体" w:cs="宋体"/>
          <w:kern w:val="2"/>
          <w:sz w:val="21"/>
          <w:szCs w:val="21"/>
          <w:lang w:val="en-US" w:eastAsia="zh-CN" w:bidi="ar"/>
        </w:rPr>
        <w:t>随着我国国力的大大增强以及现代信息处理技术的飞速发展，各企事业单位等对办公现代化的要求也越来越高，因此，会议室已从一个单纯的以听、闻为主的交流场所，逐渐演变成为一个具有多种功能的综合性的信息资源交流场所，幻灯机、投影机、摄录放像器材、扩声器材等各类电子设备大量进入会议场所，使会议系统的配置越来越专业，功能也越来越强大。因此，目前的会议系统可以称之为多媒体会议系统，而对于这方面的设计，也已产生了非常大的变化。</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jc w:val="both"/>
        <w:rPr>
          <w:rFonts w:hint="eastAsia" w:ascii="宋体" w:hAnsi="宋体" w:eastAsia="宋体" w:cs="楷体_GB2312"/>
          <w:kern w:val="2"/>
          <w:sz w:val="21"/>
          <w:szCs w:val="21"/>
        </w:rPr>
      </w:pPr>
      <w:r>
        <w:rPr>
          <w:rFonts w:hint="eastAsia" w:ascii="宋体" w:hAnsi="宋体" w:eastAsia="宋体" w:cs="宋体"/>
          <w:kern w:val="2"/>
          <w:sz w:val="21"/>
          <w:szCs w:val="21"/>
          <w:lang w:val="en-US" w:eastAsia="zh-CN" w:bidi="ar"/>
        </w:rPr>
        <w:t>国家质量技术监督局和建设部联合颁布的</w:t>
      </w:r>
      <w:r>
        <w:rPr>
          <w:rFonts w:hint="eastAsia" w:ascii="宋体" w:hAnsi="宋体" w:eastAsia="宋体" w:cs="楷体_GB2312"/>
          <w:kern w:val="2"/>
          <w:sz w:val="21"/>
          <w:szCs w:val="21"/>
          <w:lang w:val="en-US" w:eastAsia="zh-CN" w:bidi="ar"/>
        </w:rPr>
        <w:t>GB 50314-2015</w:t>
      </w:r>
      <w:r>
        <w:rPr>
          <w:rFonts w:hint="eastAsia" w:ascii="宋体" w:hAnsi="宋体" w:eastAsia="宋体" w:cs="宋体"/>
          <w:kern w:val="2"/>
          <w:sz w:val="21"/>
          <w:szCs w:val="21"/>
          <w:lang w:val="en-US" w:eastAsia="zh-CN" w:bidi="ar"/>
        </w:rPr>
        <w:t>《智能建筑设计标准》中把多功能会议厅（室）列入智能建筑的范畴。由此可见，现代多媒体会议厅已发展成为集音频、视频、通信、计算机以及多媒体等多种先进技术于一体的智能化系统集成。因此在确定需求方案时，不仅要明确本厅实际需要具备哪些</w:t>
      </w:r>
      <w:r>
        <w:rPr>
          <w:rFonts w:hint="eastAsia" w:ascii="宋体" w:hAnsi="宋体" w:eastAsia="宋体" w:cs="楷体_GB2312"/>
          <w:kern w:val="2"/>
          <w:sz w:val="21"/>
          <w:szCs w:val="21"/>
          <w:lang w:val="en-US" w:eastAsia="zh-CN" w:bidi="ar"/>
        </w:rPr>
        <w:t>“功能”，应包含多少个“系统”，并明确各个系统具体执行哪些规范和标准，达到什么指标；同时还必须对多功能厅的“智能化级别”明确定位，以确定智能系统集成所配置的设备应达到哪一级标准等等。而且方案中从设备配置到系统布局都应充分考虑到由于各种原因导致目前暂不配置但今后升级必需配置的系统，应当预埋必要的管线和预留扩充的接口，便于日后升级时不必再“开膛破肚”或“全部更新”，从而体现了方案的规范性、先进性、前瞻性和可扩性。</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jc w:val="both"/>
        <w:rPr>
          <w:rFonts w:hint="eastAsia" w:ascii="宋体" w:hAnsi="宋体" w:eastAsia="宋体" w:cs="楷体_GB2312"/>
          <w:kern w:val="2"/>
          <w:sz w:val="21"/>
          <w:szCs w:val="21"/>
        </w:rPr>
      </w:pPr>
      <w:r>
        <w:rPr>
          <w:rFonts w:hint="eastAsia" w:ascii="宋体" w:hAnsi="宋体" w:eastAsia="宋体" w:cs="宋体"/>
          <w:kern w:val="2"/>
          <w:sz w:val="21"/>
          <w:szCs w:val="21"/>
          <w:lang w:val="en-US" w:eastAsia="zh-CN" w:bidi="ar"/>
        </w:rPr>
        <w:t>一个智能化多媒体会议厅通常需要配备有音频（包括拾音、放音、信号处理、录音等子系统）、视频、多媒体、集中控制、通信、电脑网络和照明等多个子系统。实际上是一个</w:t>
      </w:r>
      <w:r>
        <w:rPr>
          <w:rFonts w:hint="eastAsia" w:ascii="宋体" w:hAnsi="宋体" w:eastAsia="宋体" w:cs="楷体_GB2312"/>
          <w:kern w:val="2"/>
          <w:sz w:val="21"/>
          <w:szCs w:val="21"/>
          <w:lang w:val="en-US" w:eastAsia="zh-CN" w:bidi="ar"/>
        </w:rPr>
        <w:t>“系统集成”（Systems Integration--SI）的应用需求——如何将不同功能的子系统在物理上、逻辑上和功能上连接在一起，以实现信息综合、资源共享。使系统能充分满足用户要求具备的各项功能，并达到国家〔或行业〕有关标准的各项指标（规范性），而且具备先进性、前瞻性、可扩性和较高的性能价格比。</w:t>
      </w:r>
    </w:p>
    <w:p>
      <w:pPr>
        <w:spacing w:line="360" w:lineRule="auto"/>
        <w:rPr>
          <w:rFonts w:hint="eastAsia" w:ascii="宋体" w:hAnsi="宋体" w:eastAsia="宋体" w:cs="宋体"/>
          <w:b/>
          <w:color w:val="008080"/>
          <w:kern w:val="0"/>
          <w:sz w:val="32"/>
          <w:szCs w:val="32"/>
        </w:rPr>
        <w:sectPr>
          <w:pgSz w:w="11906" w:h="16838"/>
          <w:pgMar w:top="850" w:right="1417" w:bottom="850" w:left="1417" w:header="851" w:footer="992" w:gutter="0"/>
          <w:cols w:space="425" w:num="1"/>
          <w:docGrid w:type="lines" w:linePitch="312" w:charSpace="0"/>
        </w:sectPr>
      </w:pPr>
    </w:p>
    <w:p>
      <w:pPr>
        <w:pStyle w:val="2"/>
        <w:widowControl/>
        <w:rPr>
          <w:rFonts w:hint="eastAsia" w:ascii="宋体" w:hAnsi="宋体" w:eastAsia="宋体" w:cs="宋体"/>
          <w:b/>
          <w:color w:val="008080"/>
          <w:kern w:val="0"/>
          <w:sz w:val="32"/>
          <w:szCs w:val="32"/>
        </w:rPr>
      </w:pPr>
      <w:bookmarkStart w:id="7" w:name="_Toc4253"/>
      <w:bookmarkEnd w:id="7"/>
      <w:bookmarkStart w:id="8" w:name="_Toc8784"/>
      <w:bookmarkEnd w:id="8"/>
      <w:bookmarkStart w:id="9" w:name="_Toc383129261"/>
      <w:bookmarkEnd w:id="9"/>
      <w:bookmarkStart w:id="10" w:name="_Toc256066384"/>
      <w:bookmarkEnd w:id="10"/>
      <w:bookmarkStart w:id="11" w:name="_Toc4246"/>
      <w:r>
        <w:rPr>
          <w:rFonts w:hint="eastAsia" w:ascii="宋体" w:hAnsi="宋体" w:eastAsia="宋体" w:cs="宋体"/>
          <w:b/>
          <w:color w:val="008080"/>
          <w:kern w:val="0"/>
          <w:sz w:val="32"/>
          <w:szCs w:val="32"/>
        </w:rPr>
        <w:t>第二章       项目会场</w:t>
      </w:r>
      <w:bookmarkEnd w:id="11"/>
      <w:r>
        <w:rPr>
          <w:rFonts w:hint="eastAsia" w:ascii="宋体" w:hAnsi="宋体" w:eastAsia="宋体" w:cs="宋体"/>
          <w:b/>
          <w:color w:val="008080"/>
          <w:kern w:val="0"/>
          <w:sz w:val="32"/>
          <w:szCs w:val="32"/>
        </w:rPr>
        <w:t>设计介绍</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kern w:val="2"/>
          <w:sz w:val="21"/>
          <w:szCs w:val="21"/>
        </w:rPr>
      </w:pPr>
      <w:bookmarkStart w:id="12" w:name="_Toc317090289"/>
      <w:bookmarkEnd w:id="12"/>
      <w:bookmarkStart w:id="13" w:name="_Toc241248770"/>
      <w:bookmarkEnd w:id="13"/>
      <w:bookmarkStart w:id="14" w:name="_Toc256066386"/>
      <w:r>
        <w:rPr>
          <w:rFonts w:hint="eastAsia" w:ascii="宋体" w:hAnsi="宋体" w:eastAsia="宋体" w:cs="宋体"/>
          <w:b/>
          <w:kern w:val="2"/>
          <w:sz w:val="21"/>
          <w:szCs w:val="21"/>
          <w:lang w:val="en-US" w:eastAsia="zh-CN" w:bidi="ar"/>
        </w:rPr>
        <w:t>会场配置情况如下：</w:t>
      </w:r>
      <w:bookmarkEnd w:id="14"/>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会场面积：长11米，宽8米，面积88㎡</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会场人数：30人</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主要用途：交流会议，培训，信息发布。</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主要功能：显示系统，会议扩声，数字讨论系统，集中控制系统，多路视频信号/VGA/AV信号/复合视频信号同步实时显示。</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平面布局如下：</w:t>
      </w:r>
    </w:p>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r>
        <w:rPr>
          <w:rFonts w:hint="default" w:ascii="Times New Roman" w:hAnsi="Times New Roman" w:cs="Times New Roman" w:eastAsiaTheme="minorEastAsia"/>
          <w:kern w:val="2"/>
          <w:sz w:val="21"/>
          <w:szCs w:val="21"/>
          <w:lang w:val="en-US" w:eastAsia="zh-CN" w:bidi="ar"/>
        </w:rPr>
        <w:drawing>
          <wp:inline distT="0" distB="0" distL="114300" distR="114300">
            <wp:extent cx="3886200" cy="1905000"/>
            <wp:effectExtent l="0" t="0" r="0" b="0"/>
            <wp:docPr id="4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IMG_256"/>
                    <pic:cNvPicPr>
                      <a:picLocks noChangeAspect="1"/>
                    </pic:cNvPicPr>
                  </pic:nvPicPr>
                  <pic:blipFill>
                    <a:blip r:embed="rId4"/>
                    <a:stretch>
                      <a:fillRect/>
                    </a:stretch>
                  </pic:blipFill>
                  <pic:spPr>
                    <a:xfrm>
                      <a:off x="0" y="0"/>
                      <a:ext cx="3886200" cy="1905000"/>
                    </a:xfrm>
                    <a:prstGeom prst="rect">
                      <a:avLst/>
                    </a:prstGeom>
                    <a:noFill/>
                    <a:ln w="9525">
                      <a:noFill/>
                    </a:ln>
                  </pic:spPr>
                </pic:pic>
              </a:graphicData>
            </a:graphic>
          </wp:inline>
        </w:drawing>
      </w:r>
    </w:p>
    <w:p>
      <w:pPr>
        <w:pStyle w:val="3"/>
        <w:widowControl/>
        <w:rPr>
          <w:rFonts w:hint="eastAsia" w:ascii="宋体" w:hAnsi="宋体" w:eastAsia="宋体" w:cs="宋体"/>
          <w:b/>
          <w:color w:val="008080"/>
          <w:kern w:val="2"/>
          <w:sz w:val="28"/>
          <w:szCs w:val="28"/>
        </w:rPr>
      </w:pPr>
      <w:bookmarkStart w:id="15" w:name="_Toc28106"/>
      <w:bookmarkEnd w:id="15"/>
      <w:bookmarkStart w:id="16" w:name="_Toc4030"/>
      <w:bookmarkEnd w:id="16"/>
      <w:bookmarkStart w:id="17" w:name="_Toc19864"/>
      <w:bookmarkEnd w:id="17"/>
      <w:bookmarkStart w:id="18" w:name="_Toc383129263"/>
      <w:r>
        <w:rPr>
          <w:rFonts w:hint="eastAsia" w:ascii="宋体" w:hAnsi="宋体" w:eastAsia="宋体" w:cs="宋体"/>
          <w:b/>
          <w:color w:val="008080"/>
          <w:kern w:val="2"/>
          <w:sz w:val="28"/>
          <w:szCs w:val="28"/>
        </w:rPr>
        <w:t>常见会议室使用功能</w:t>
      </w:r>
      <w:bookmarkEnd w:id="18"/>
      <w:bookmarkStart w:id="19" w:name="_Toc27741"/>
      <w:bookmarkEnd w:id="19"/>
    </w:p>
    <w:p>
      <w:pPr>
        <w:pStyle w:val="3"/>
        <w:widowControl/>
        <w:spacing w:before="0" w:beforeAutospacing="0" w:after="0" w:afterAutospacing="0"/>
        <w:rPr>
          <w:rFonts w:hint="eastAsia" w:ascii="宋体" w:hAnsi="宋体" w:eastAsia="宋体" w:cs="宋体"/>
          <w:b/>
          <w:kern w:val="2"/>
          <w:sz w:val="21"/>
          <w:szCs w:val="21"/>
        </w:rPr>
      </w:pPr>
      <w:bookmarkStart w:id="20" w:name="_Toc22287"/>
      <w:bookmarkEnd w:id="20"/>
      <w:r>
        <w:rPr>
          <w:rFonts w:hint="eastAsia" w:ascii="宋体" w:hAnsi="宋体" w:eastAsia="宋体" w:cs="宋体"/>
          <w:b/>
          <w:kern w:val="2"/>
          <w:sz w:val="21"/>
          <w:szCs w:val="21"/>
        </w:rPr>
        <w:t>普通扩声型</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1"/>
          <w:szCs w:val="21"/>
        </w:rPr>
      </w:pPr>
      <w:bookmarkStart w:id="21" w:name="_Toc1764"/>
      <w:bookmarkEnd w:id="21"/>
      <w:r>
        <w:rPr>
          <w:rFonts w:hint="default" w:ascii="Times New Roman" w:hAnsi="Times New Roman" w:cs="Times New Roman" w:eastAsiaTheme="minorEastAsia"/>
          <w:kern w:val="2"/>
          <w:sz w:val="21"/>
          <w:szCs w:val="21"/>
          <w:lang w:val="en-US" w:eastAsia="zh-CN" w:bidi="ar"/>
        </w:rPr>
        <w:drawing>
          <wp:inline distT="0" distB="0" distL="114300" distR="114300">
            <wp:extent cx="5257800" cy="3124200"/>
            <wp:effectExtent l="0" t="0" r="0" b="0"/>
            <wp:docPr id="42" name="图片 2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IMG_257"/>
                    <pic:cNvPicPr>
                      <a:picLocks noChangeAspect="1"/>
                    </pic:cNvPicPr>
                  </pic:nvPicPr>
                  <pic:blipFill>
                    <a:blip r:embed="rId5"/>
                    <a:stretch>
                      <a:fillRect/>
                    </a:stretch>
                  </pic:blipFill>
                  <pic:spPr>
                    <a:xfrm>
                      <a:off x="0" y="0"/>
                      <a:ext cx="5257800" cy="312420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t xml:space="preserve"> </w:t>
      </w:r>
    </w:p>
    <w:p>
      <w:pPr>
        <w:pStyle w:val="3"/>
        <w:widowControl/>
        <w:rPr>
          <w:rFonts w:hint="eastAsia" w:ascii="宋体" w:hAnsi="宋体" w:eastAsia="宋体" w:cs="宋体"/>
          <w:b/>
          <w:kern w:val="2"/>
          <w:sz w:val="21"/>
          <w:szCs w:val="21"/>
        </w:rPr>
      </w:pPr>
      <w:r>
        <w:rPr>
          <w:rFonts w:hint="eastAsia" w:ascii="宋体" w:hAnsi="宋体" w:eastAsia="宋体" w:cs="宋体"/>
          <w:b/>
          <w:kern w:val="2"/>
          <w:sz w:val="21"/>
          <w:szCs w:val="21"/>
        </w:rPr>
        <w:t xml:space="preserve"> </w:t>
      </w:r>
    </w:p>
    <w:p>
      <w:pPr>
        <w:pStyle w:val="3"/>
        <w:widowControl/>
        <w:spacing w:before="0" w:beforeAutospacing="0" w:after="0" w:afterAutospacing="0"/>
        <w:rPr>
          <w:rFonts w:hint="eastAsia" w:ascii="宋体" w:hAnsi="宋体" w:eastAsia="宋体" w:cs="宋体"/>
          <w:b/>
          <w:kern w:val="2"/>
          <w:sz w:val="21"/>
          <w:szCs w:val="21"/>
        </w:rPr>
      </w:pPr>
      <w:bookmarkStart w:id="22" w:name="_Toc11261"/>
      <w:bookmarkEnd w:id="22"/>
      <w:r>
        <w:rPr>
          <w:rFonts w:hint="eastAsia" w:ascii="宋体" w:hAnsi="宋体" w:eastAsia="宋体" w:cs="宋体"/>
          <w:b/>
          <w:kern w:val="2"/>
          <w:sz w:val="21"/>
          <w:szCs w:val="21"/>
        </w:rPr>
        <w:t>数字会议讨论型</w:t>
      </w:r>
    </w:p>
    <w:p>
      <w:pPr>
        <w:keepNext w:val="0"/>
        <w:keepLines w:val="0"/>
        <w:widowControl w:val="0"/>
        <w:suppressLineNumbers w:val="0"/>
        <w:spacing w:before="0" w:beforeAutospacing="0" w:after="0" w:afterAutospacing="0"/>
        <w:ind w:left="0" w:right="0"/>
        <w:jc w:val="both"/>
        <w:rPr>
          <w:rFonts w:hint="eastAsia" w:ascii="宋体" w:hAnsi="宋体" w:eastAsia="宋体" w:cs="宋体"/>
          <w:b/>
          <w:color w:val="008080"/>
          <w:kern w:val="2"/>
          <w:sz w:val="30"/>
          <w:szCs w:val="30"/>
        </w:rPr>
      </w:pPr>
      <w:r>
        <w:rPr>
          <w:rFonts w:hint="default" w:ascii="Times New Roman" w:hAnsi="Times New Roman" w:cs="Times New Roman" w:eastAsiaTheme="minorEastAsia"/>
          <w:kern w:val="2"/>
          <w:sz w:val="21"/>
          <w:szCs w:val="21"/>
          <w:lang w:val="en-US" w:eastAsia="zh-CN" w:bidi="ar"/>
        </w:rPr>
        <w:drawing>
          <wp:inline distT="0" distB="0" distL="114300" distR="114300">
            <wp:extent cx="5314950" cy="3295650"/>
            <wp:effectExtent l="0" t="0" r="0" b="0"/>
            <wp:docPr id="43" name="图片 2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descr="IMG_258"/>
                    <pic:cNvPicPr>
                      <a:picLocks noChangeAspect="1"/>
                    </pic:cNvPicPr>
                  </pic:nvPicPr>
                  <pic:blipFill>
                    <a:blip r:embed="rId6"/>
                    <a:stretch>
                      <a:fillRect/>
                    </a:stretch>
                  </pic:blipFill>
                  <pic:spPr>
                    <a:xfrm>
                      <a:off x="0" y="0"/>
                      <a:ext cx="5314950" cy="3295650"/>
                    </a:xfrm>
                    <a:prstGeom prst="rect">
                      <a:avLst/>
                    </a:prstGeom>
                    <a:noFill/>
                    <a:ln w="9525">
                      <a:noFill/>
                    </a:ln>
                  </pic:spPr>
                </pic:pic>
              </a:graphicData>
            </a:graphic>
          </wp:inline>
        </w:drawing>
      </w:r>
      <w:r>
        <w:rPr>
          <w:rFonts w:hint="eastAsia" w:ascii="宋体" w:hAnsi="宋体" w:eastAsia="宋体" w:cs="宋体"/>
          <w:b/>
          <w:color w:val="008080"/>
          <w:kern w:val="2"/>
          <w:sz w:val="30"/>
          <w:szCs w:val="30"/>
          <w:lang w:val="en-US" w:eastAsia="zh-CN" w:bidi="ar"/>
        </w:rPr>
        <w:t xml:space="preserve"> </w:t>
      </w:r>
    </w:p>
    <w:p>
      <w:pPr>
        <w:pStyle w:val="3"/>
        <w:widowControl/>
        <w:spacing w:before="0" w:beforeAutospacing="0" w:after="0" w:afterAutospacing="0"/>
        <w:rPr>
          <w:rFonts w:hint="eastAsia" w:ascii="宋体" w:hAnsi="宋体" w:eastAsia="宋体" w:cs="宋体"/>
          <w:b/>
          <w:kern w:val="2"/>
          <w:sz w:val="21"/>
          <w:szCs w:val="21"/>
        </w:rPr>
      </w:pPr>
      <w:bookmarkStart w:id="23" w:name="_Toc708"/>
      <w:bookmarkEnd w:id="23"/>
      <w:bookmarkStart w:id="24" w:name="_Toc2939"/>
      <w:r>
        <w:rPr>
          <w:rFonts w:hint="eastAsia" w:ascii="宋体" w:hAnsi="宋体" w:eastAsia="宋体" w:cs="宋体"/>
          <w:b/>
          <w:kern w:val="2"/>
          <w:sz w:val="21"/>
          <w:szCs w:val="21"/>
        </w:rPr>
        <w:t>无纸化高端型</w:t>
      </w:r>
      <w:bookmarkEnd w:id="24"/>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5314950" cy="3038475"/>
            <wp:effectExtent l="0" t="0" r="0" b="9525"/>
            <wp:docPr id="44" name="图片 2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descr="IMG_259"/>
                    <pic:cNvPicPr>
                      <a:picLocks noChangeAspect="1"/>
                    </pic:cNvPicPr>
                  </pic:nvPicPr>
                  <pic:blipFill>
                    <a:blip r:embed="rId7"/>
                    <a:stretch>
                      <a:fillRect/>
                    </a:stretch>
                  </pic:blipFill>
                  <pic:spPr>
                    <a:xfrm>
                      <a:off x="0" y="0"/>
                      <a:ext cx="5314950" cy="3038475"/>
                    </a:xfrm>
                    <a:prstGeom prst="rect">
                      <a:avLst/>
                    </a:prstGeom>
                    <a:noFill/>
                    <a:ln w="9525">
                      <a:noFill/>
                    </a:ln>
                  </pic:spPr>
                </pic:pic>
              </a:graphicData>
            </a:graphic>
          </wp:inline>
        </w:drawing>
      </w:r>
      <w:bookmarkStart w:id="25" w:name="_Toc256066392"/>
      <w:bookmarkEnd w:id="25"/>
      <w:bookmarkStart w:id="26" w:name="_Toc383129269"/>
      <w:bookmarkEnd w:id="26"/>
      <w:bookmarkStart w:id="27" w:name="_Toc24580"/>
      <w:r>
        <w:rPr>
          <w:rFonts w:hint="default" w:ascii="Times New Roman" w:hAnsi="Times New Roman" w:cs="Times New Roman" w:eastAsiaTheme="minorEastAsia"/>
          <w:kern w:val="2"/>
          <w:sz w:val="21"/>
          <w:szCs w:val="21"/>
          <w:lang w:val="en-US" w:eastAsia="zh-CN" w:bidi="ar"/>
        </w:rPr>
        <w:t xml:space="preserve"> </w:t>
      </w:r>
      <w:bookmarkEnd w:id="27"/>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p>
    <w:p>
      <w:pPr>
        <w:pStyle w:val="3"/>
        <w:widowControl/>
        <w:spacing w:before="0" w:beforeAutospacing="0" w:after="0" w:afterAutospacing="0"/>
        <w:rPr>
          <w:rFonts w:hint="eastAsia" w:ascii="宋体" w:hAnsi="宋体" w:eastAsia="宋体" w:cs="宋体"/>
          <w:b/>
          <w:kern w:val="2"/>
          <w:sz w:val="21"/>
          <w:szCs w:val="21"/>
        </w:rPr>
      </w:pPr>
      <w:bookmarkStart w:id="28" w:name="_Toc15147"/>
      <w:bookmarkEnd w:id="28"/>
      <w:bookmarkStart w:id="29" w:name="_Toc5920"/>
      <w:r>
        <w:rPr>
          <w:rFonts w:hint="eastAsia" w:ascii="宋体" w:hAnsi="宋体" w:eastAsia="宋体" w:cs="宋体"/>
          <w:b/>
          <w:kern w:val="2"/>
          <w:sz w:val="21"/>
          <w:szCs w:val="21"/>
        </w:rPr>
        <w:t>演出多功能型</w:t>
      </w:r>
      <w:bookmarkEnd w:id="29"/>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8080"/>
          <w:kern w:val="2"/>
          <w:sz w:val="32"/>
          <w:szCs w:val="32"/>
        </w:rPr>
      </w:pPr>
      <w:r>
        <w:rPr>
          <w:rFonts w:hint="default" w:ascii="Times New Roman" w:hAnsi="Times New Roman" w:cs="Times New Roman" w:eastAsiaTheme="minorEastAsia"/>
          <w:kern w:val="2"/>
          <w:sz w:val="21"/>
          <w:szCs w:val="21"/>
          <w:lang w:val="en-US" w:eastAsia="zh-CN" w:bidi="ar"/>
        </w:rPr>
        <w:drawing>
          <wp:inline distT="0" distB="0" distL="114300" distR="114300">
            <wp:extent cx="5372100" cy="3514725"/>
            <wp:effectExtent l="0" t="0" r="0" b="9525"/>
            <wp:docPr id="45" name="图片 3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IMG_260"/>
                    <pic:cNvPicPr>
                      <a:picLocks noChangeAspect="1"/>
                    </pic:cNvPicPr>
                  </pic:nvPicPr>
                  <pic:blipFill>
                    <a:blip r:embed="rId8"/>
                    <a:stretch>
                      <a:fillRect/>
                    </a:stretch>
                  </pic:blipFill>
                  <pic:spPr>
                    <a:xfrm>
                      <a:off x="0" y="0"/>
                      <a:ext cx="5372100" cy="3514725"/>
                    </a:xfrm>
                    <a:prstGeom prst="rect">
                      <a:avLst/>
                    </a:prstGeom>
                    <a:noFill/>
                    <a:ln w="9525">
                      <a:noFill/>
                    </a:ln>
                  </pic:spPr>
                </pic:pic>
              </a:graphicData>
            </a:graphic>
          </wp:inline>
        </w:drawing>
      </w:r>
      <w:r>
        <w:rPr>
          <w:rFonts w:hint="eastAsia" w:ascii="宋体" w:hAnsi="宋体" w:eastAsia="宋体" w:cs="宋体"/>
          <w:color w:val="008080"/>
          <w:kern w:val="2"/>
          <w:sz w:val="32"/>
          <w:szCs w:val="32"/>
          <w:lang w:val="en-US" w:eastAsia="zh-CN" w:bidi="ar"/>
        </w:rPr>
        <w:t xml:space="preserve"> </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 xml:space="preserve"> </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 xml:space="preserve"> </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 xml:space="preserve"> </w:t>
      </w:r>
    </w:p>
    <w:p>
      <w:pPr>
        <w:pStyle w:val="2"/>
        <w:widowControl/>
        <w:rPr>
          <w:rFonts w:hint="eastAsia" w:ascii="宋体" w:hAnsi="宋体" w:eastAsia="宋体" w:cs="宋体"/>
          <w:b/>
          <w:color w:val="008080"/>
          <w:kern w:val="0"/>
          <w:sz w:val="32"/>
          <w:szCs w:val="32"/>
        </w:rPr>
      </w:pPr>
      <w:bookmarkStart w:id="30" w:name="_Toc9763"/>
      <w:bookmarkEnd w:id="30"/>
      <w:bookmarkStart w:id="31" w:name="_Toc25453"/>
    </w:p>
    <w:p>
      <w:pPr>
        <w:pStyle w:val="2"/>
        <w:widowControl/>
        <w:rPr>
          <w:rFonts w:hint="eastAsia" w:ascii="宋体" w:hAnsi="宋体" w:eastAsia="宋体" w:cs="宋体"/>
          <w:b/>
          <w:color w:val="008080"/>
          <w:kern w:val="0"/>
          <w:sz w:val="32"/>
          <w:szCs w:val="32"/>
        </w:rPr>
      </w:pPr>
    </w:p>
    <w:p>
      <w:pPr>
        <w:pStyle w:val="2"/>
        <w:widowControl/>
        <w:rPr>
          <w:rFonts w:hint="eastAsia" w:ascii="宋体" w:hAnsi="宋体" w:eastAsia="宋体" w:cs="宋体"/>
          <w:b/>
          <w:color w:val="008080"/>
          <w:kern w:val="0"/>
          <w:sz w:val="32"/>
          <w:szCs w:val="32"/>
        </w:rPr>
      </w:pPr>
    </w:p>
    <w:p>
      <w:pPr>
        <w:pStyle w:val="2"/>
        <w:widowControl/>
        <w:jc w:val="both"/>
        <w:rPr>
          <w:rFonts w:hint="eastAsia" w:ascii="宋体" w:hAnsi="宋体" w:eastAsia="宋体" w:cs="宋体"/>
          <w:b/>
          <w:color w:val="008080"/>
          <w:kern w:val="0"/>
          <w:sz w:val="32"/>
          <w:szCs w:val="32"/>
        </w:rPr>
      </w:pPr>
    </w:p>
    <w:p>
      <w:pPr>
        <w:rPr>
          <w:rFonts w:hint="eastAsia" w:ascii="宋体" w:hAnsi="宋体" w:eastAsia="宋体" w:cs="宋体"/>
          <w:b/>
          <w:color w:val="008080"/>
          <w:kern w:val="0"/>
          <w:sz w:val="32"/>
          <w:szCs w:val="32"/>
        </w:rPr>
      </w:pPr>
    </w:p>
    <w:p>
      <w:pPr>
        <w:rPr>
          <w:rFonts w:hint="eastAsia" w:ascii="宋体" w:hAnsi="宋体" w:eastAsia="宋体" w:cs="宋体"/>
          <w:b/>
          <w:color w:val="008080"/>
          <w:kern w:val="0"/>
          <w:sz w:val="32"/>
          <w:szCs w:val="32"/>
        </w:rPr>
      </w:pPr>
    </w:p>
    <w:p>
      <w:pPr>
        <w:pStyle w:val="2"/>
        <w:widowControl/>
        <w:jc w:val="center"/>
        <w:rPr>
          <w:rFonts w:hint="eastAsia" w:ascii="宋体" w:hAnsi="宋体" w:eastAsia="宋体" w:cs="宋体"/>
          <w:b/>
          <w:color w:val="008080"/>
          <w:kern w:val="0"/>
          <w:sz w:val="32"/>
          <w:szCs w:val="32"/>
        </w:rPr>
      </w:pPr>
      <w:r>
        <w:rPr>
          <w:rFonts w:hint="eastAsia" w:ascii="宋体" w:hAnsi="宋体" w:eastAsia="宋体" w:cs="宋体"/>
          <w:b/>
          <w:color w:val="008080"/>
          <w:kern w:val="0"/>
          <w:sz w:val="32"/>
          <w:szCs w:val="32"/>
        </w:rPr>
        <w:t>第三章       系统介绍</w:t>
      </w:r>
      <w:bookmarkEnd w:id="31"/>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 xml:space="preserve"> </w:t>
      </w:r>
    </w:p>
    <w:p>
      <w:pPr>
        <w:pStyle w:val="15"/>
        <w:widowControl/>
        <w:spacing w:line="360" w:lineRule="auto"/>
        <w:ind w:left="0" w:firstLine="0"/>
        <w:rPr>
          <w:rFonts w:hint="eastAsia" w:ascii="宋体" w:hAnsi="宋体" w:eastAsia="宋体" w:cs="Times New Roman"/>
          <w:b/>
          <w:color w:val="008080"/>
          <w:kern w:val="2"/>
          <w:sz w:val="21"/>
          <w:szCs w:val="21"/>
        </w:rPr>
      </w:pPr>
      <w:r>
        <w:rPr>
          <w:rFonts w:hint="eastAsia" w:ascii="宋体" w:hAnsi="宋体" w:eastAsia="宋体" w:cs="宋体"/>
          <w:b/>
          <w:color w:val="008080"/>
          <w:kern w:val="2"/>
          <w:sz w:val="21"/>
          <w:szCs w:val="21"/>
        </w:rPr>
        <w:t>综合性会议室拓扑图：</w:t>
      </w:r>
    </w:p>
    <w:p>
      <w:pPr>
        <w:pStyle w:val="5"/>
        <w:widowControl/>
        <w:spacing w:before="0" w:beforeAutospacing="1" w:after="0" w:afterLines="0" w:afterAutospacing="0" w:line="360" w:lineRule="auto"/>
        <w:ind w:left="0" w:right="0"/>
        <w:rPr>
          <w:rFonts w:hint="eastAsia" w:ascii="宋体" w:hAnsi="宋体" w:eastAsia="宋体" w:cs="宋体"/>
          <w:color w:val="008080"/>
          <w:kern w:val="2"/>
          <w:sz w:val="30"/>
          <w:szCs w:val="30"/>
        </w:rPr>
      </w:pPr>
      <w:r>
        <w:drawing>
          <wp:inline distT="0" distB="0" distL="114300" distR="114300">
            <wp:extent cx="5276850" cy="3086100"/>
            <wp:effectExtent l="0" t="0" r="0" b="0"/>
            <wp:docPr id="46" name="图片 3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IMG_261"/>
                    <pic:cNvPicPr>
                      <a:picLocks noChangeAspect="1"/>
                    </pic:cNvPicPr>
                  </pic:nvPicPr>
                  <pic:blipFill>
                    <a:blip r:embed="rId9"/>
                    <a:stretch>
                      <a:fillRect/>
                    </a:stretch>
                  </pic:blipFill>
                  <pic:spPr>
                    <a:xfrm>
                      <a:off x="0" y="0"/>
                      <a:ext cx="5276850" cy="3086100"/>
                    </a:xfrm>
                    <a:prstGeom prst="rect">
                      <a:avLst/>
                    </a:prstGeom>
                    <a:noFill/>
                    <a:ln w="9525">
                      <a:noFill/>
                    </a:ln>
                  </pic:spPr>
                </pic:pic>
              </a:graphicData>
            </a:graphic>
          </wp:inline>
        </w:drawing>
      </w:r>
      <w:r>
        <w:rPr>
          <w:rFonts w:hint="eastAsia" w:ascii="宋体" w:hAnsi="宋体" w:eastAsia="宋体" w:cs="宋体"/>
          <w:color w:val="008080"/>
          <w:kern w:val="2"/>
          <w:sz w:val="30"/>
          <w:szCs w:val="30"/>
        </w:rPr>
        <w:t xml:space="preserve"> </w:t>
      </w:r>
    </w:p>
    <w:p>
      <w:pPr>
        <w:pStyle w:val="3"/>
        <w:widowControl/>
        <w:spacing w:before="0" w:beforeAutospacing="0" w:after="0" w:afterAutospacing="0"/>
        <w:rPr>
          <w:rFonts w:hint="eastAsia" w:ascii="宋体" w:hAnsi="宋体" w:eastAsia="宋体" w:cs="宋体"/>
          <w:b/>
          <w:color w:val="008080"/>
          <w:kern w:val="2"/>
          <w:sz w:val="28"/>
          <w:szCs w:val="28"/>
        </w:rPr>
      </w:pPr>
      <w:bookmarkStart w:id="32" w:name="_Toc10419"/>
      <w:bookmarkEnd w:id="32"/>
      <w:r>
        <w:rPr>
          <w:rFonts w:hint="eastAsia" w:ascii="宋体" w:hAnsi="宋体" w:eastAsia="宋体" w:cs="宋体"/>
          <w:b/>
          <w:color w:val="008080"/>
          <w:kern w:val="2"/>
          <w:sz w:val="28"/>
          <w:szCs w:val="28"/>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1"/>
          <w:szCs w:val="21"/>
        </w:rPr>
      </w:pPr>
      <w:bookmarkStart w:id="33" w:name="_Toc7991"/>
      <w:bookmarkEnd w:id="33"/>
      <w:r>
        <w:rPr>
          <w:rFonts w:hint="eastAsia" w:ascii="宋体" w:hAnsi="宋体" w:eastAsia="宋体" w:cs="宋体"/>
          <w:kern w:val="2"/>
          <w:sz w:val="21"/>
          <w:szCs w:val="21"/>
          <w:lang w:val="en-US" w:eastAsia="zh-CN" w:bidi="ar"/>
        </w:rPr>
        <w:t xml:space="preserve"> </w:t>
      </w:r>
    </w:p>
    <w:p>
      <w:pPr>
        <w:pStyle w:val="16"/>
        <w:widowControl/>
        <w:spacing w:before="0" w:beforeAutospacing="1" w:after="0" w:afterAutospacing="1" w:line="360" w:lineRule="auto"/>
        <w:ind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 xml:space="preserve"> </w:t>
      </w:r>
    </w:p>
    <w:p>
      <w:pPr>
        <w:pStyle w:val="2"/>
        <w:widowControl/>
        <w:rPr>
          <w:rFonts w:hint="eastAsia" w:ascii="宋体" w:hAnsi="宋体" w:eastAsia="宋体" w:cs="宋体"/>
          <w:b/>
          <w:color w:val="008080"/>
          <w:kern w:val="0"/>
          <w:sz w:val="32"/>
          <w:szCs w:val="32"/>
        </w:rPr>
      </w:pPr>
      <w:bookmarkStart w:id="34" w:name="_Toc11965"/>
      <w:bookmarkEnd w:id="34"/>
      <w:bookmarkStart w:id="35" w:name="_Toc24763"/>
    </w:p>
    <w:p>
      <w:pPr>
        <w:pStyle w:val="2"/>
        <w:widowControl/>
        <w:rPr>
          <w:rFonts w:hint="eastAsia" w:ascii="宋体" w:hAnsi="宋体" w:eastAsia="宋体" w:cs="宋体"/>
          <w:b/>
          <w:color w:val="008080"/>
          <w:kern w:val="0"/>
          <w:sz w:val="32"/>
          <w:szCs w:val="32"/>
        </w:rPr>
      </w:pPr>
    </w:p>
    <w:p>
      <w:pPr>
        <w:pStyle w:val="2"/>
        <w:widowControl/>
        <w:jc w:val="both"/>
        <w:rPr>
          <w:rFonts w:hint="eastAsia" w:ascii="宋体" w:hAnsi="宋体" w:eastAsia="宋体" w:cs="宋体"/>
          <w:b/>
          <w:color w:val="008080"/>
          <w:kern w:val="0"/>
          <w:sz w:val="32"/>
          <w:szCs w:val="32"/>
        </w:rPr>
      </w:pPr>
    </w:p>
    <w:p>
      <w:pPr>
        <w:pStyle w:val="2"/>
        <w:widowControl/>
        <w:jc w:val="both"/>
        <w:rPr>
          <w:rFonts w:hint="eastAsia" w:ascii="宋体" w:hAnsi="宋体" w:eastAsia="宋体" w:cs="宋体"/>
          <w:b/>
          <w:color w:val="008080"/>
          <w:kern w:val="0"/>
          <w:sz w:val="32"/>
          <w:szCs w:val="32"/>
        </w:rPr>
      </w:pPr>
    </w:p>
    <w:p>
      <w:pPr>
        <w:pStyle w:val="2"/>
        <w:widowControl/>
        <w:jc w:val="both"/>
        <w:rPr>
          <w:rFonts w:hint="eastAsia" w:ascii="宋体" w:hAnsi="宋体" w:eastAsia="宋体" w:cs="宋体"/>
          <w:b/>
          <w:color w:val="008080"/>
          <w:kern w:val="0"/>
          <w:sz w:val="32"/>
          <w:szCs w:val="32"/>
        </w:rPr>
      </w:pPr>
      <w:r>
        <w:rPr>
          <w:rFonts w:hint="eastAsia" w:ascii="宋体" w:hAnsi="宋体" w:eastAsia="宋体" w:cs="宋体"/>
          <w:b/>
          <w:color w:val="008080"/>
          <w:kern w:val="0"/>
          <w:sz w:val="32"/>
          <w:szCs w:val="32"/>
        </w:rPr>
        <w:br w:type="page"/>
      </w:r>
    </w:p>
    <w:p>
      <w:pPr>
        <w:pStyle w:val="2"/>
        <w:widowControl/>
        <w:jc w:val="center"/>
        <w:rPr>
          <w:rFonts w:hint="default" w:ascii="昆仑楷体" w:hAnsi="昆仑楷体" w:eastAsia="昆仑楷体" w:cs="昆仑楷体"/>
          <w:b/>
          <w:kern w:val="0"/>
          <w:sz w:val="21"/>
          <w:szCs w:val="21"/>
        </w:rPr>
      </w:pPr>
      <w:r>
        <w:rPr>
          <w:rFonts w:hint="eastAsia" w:ascii="宋体" w:hAnsi="宋体" w:eastAsia="宋体" w:cs="宋体"/>
          <w:b/>
          <w:color w:val="008080"/>
          <w:kern w:val="0"/>
          <w:sz w:val="32"/>
          <w:szCs w:val="32"/>
        </w:rPr>
        <w:t>第四章     设计说明及标准</w:t>
      </w:r>
      <w:bookmarkEnd w:id="35"/>
    </w:p>
    <w:p>
      <w:pPr>
        <w:pStyle w:val="3"/>
        <w:widowControl/>
        <w:spacing w:before="0" w:beforeAutospacing="0" w:after="0" w:afterAutospacing="0"/>
        <w:rPr>
          <w:rFonts w:hint="eastAsia" w:ascii="宋体" w:hAnsi="宋体" w:eastAsia="宋体" w:cs="宋体"/>
          <w:b/>
          <w:color w:val="008080"/>
          <w:kern w:val="2"/>
          <w:sz w:val="28"/>
          <w:szCs w:val="28"/>
        </w:rPr>
      </w:pPr>
      <w:bookmarkStart w:id="36" w:name="_Toc3686"/>
      <w:bookmarkEnd w:id="36"/>
      <w:bookmarkStart w:id="37" w:name="_Toc383129264"/>
      <w:bookmarkEnd w:id="37"/>
      <w:bookmarkStart w:id="38" w:name="_Toc18058"/>
      <w:bookmarkEnd w:id="38"/>
      <w:bookmarkStart w:id="39" w:name="_Toc2099"/>
      <w:r>
        <w:rPr>
          <w:rFonts w:hint="eastAsia" w:ascii="宋体" w:hAnsi="宋体" w:eastAsia="宋体" w:cs="宋体"/>
          <w:b/>
          <w:color w:val="008080"/>
          <w:kern w:val="2"/>
          <w:sz w:val="28"/>
          <w:szCs w:val="28"/>
        </w:rPr>
        <w:t>设计依据的标准</w:t>
      </w:r>
      <w:bookmarkEnd w:id="39"/>
    </w:p>
    <w:p>
      <w:pPr>
        <w:keepNext w:val="0"/>
        <w:keepLines w:val="0"/>
        <w:widowControl w:val="0"/>
        <w:numPr>
          <w:ilvl w:val="0"/>
          <w:numId w:val="1"/>
        </w:numPr>
        <w:suppressLineNumbers w:val="0"/>
        <w:autoSpaceDE w:val="0"/>
        <w:autoSpaceDN w:val="0"/>
        <w:adjustRightInd w:val="0"/>
        <w:spacing w:before="0" w:beforeAutospacing="0" w:after="0" w:afterAutospacing="0" w:line="360" w:lineRule="auto"/>
        <w:ind w:left="780" w:right="0" w:hanging="420"/>
        <w:jc w:val="both"/>
        <w:rPr>
          <w:rFonts w:hint="eastAsia" w:ascii="宋体" w:hAnsi="宋体" w:eastAsia="宋体" w:cs="楷体_GB2312"/>
          <w:kern w:val="2"/>
          <w:sz w:val="21"/>
          <w:szCs w:val="21"/>
        </w:rPr>
      </w:pPr>
      <w:r>
        <w:rPr>
          <w:rFonts w:hint="eastAsia" w:ascii="宋体" w:hAnsi="宋体" w:eastAsia="宋体" w:cs="宋体"/>
          <w:kern w:val="2"/>
          <w:sz w:val="21"/>
          <w:szCs w:val="21"/>
          <w:lang w:val="en-US" w:eastAsia="zh-CN" w:bidi="ar"/>
        </w:rPr>
        <w:t>设计涉及的计量单位均采用国际单位</w:t>
      </w:r>
      <w:r>
        <w:rPr>
          <w:rFonts w:hint="eastAsia" w:ascii="宋体" w:hAnsi="宋体" w:eastAsia="宋体" w:cs="楷体_GB2312"/>
          <w:kern w:val="2"/>
          <w:sz w:val="21"/>
          <w:szCs w:val="21"/>
          <w:lang w:val="en-US" w:eastAsia="zh-CN" w:bidi="ar"/>
        </w:rPr>
        <w:t>SI制。</w:t>
      </w:r>
    </w:p>
    <w:p>
      <w:pPr>
        <w:keepNext w:val="0"/>
        <w:keepLines w:val="0"/>
        <w:widowControl w:val="0"/>
        <w:numPr>
          <w:ilvl w:val="0"/>
          <w:numId w:val="1"/>
        </w:numPr>
        <w:suppressLineNumbers w:val="0"/>
        <w:autoSpaceDE w:val="0"/>
        <w:autoSpaceDN w:val="0"/>
        <w:adjustRightInd w:val="0"/>
        <w:spacing w:before="0" w:beforeAutospacing="0" w:after="0" w:afterAutospacing="0" w:line="360" w:lineRule="auto"/>
        <w:ind w:left="780" w:right="0" w:hanging="420"/>
        <w:jc w:val="both"/>
        <w:rPr>
          <w:rFonts w:hint="eastAsia" w:ascii="宋体" w:hAnsi="宋体" w:eastAsia="宋体" w:cs="楷体_GB2312"/>
          <w:kern w:val="2"/>
          <w:sz w:val="21"/>
          <w:szCs w:val="21"/>
        </w:rPr>
      </w:pPr>
      <w:r>
        <w:rPr>
          <w:rFonts w:hint="eastAsia" w:ascii="宋体" w:hAnsi="宋体" w:eastAsia="宋体" w:cs="宋体"/>
          <w:kern w:val="2"/>
          <w:sz w:val="21"/>
          <w:szCs w:val="21"/>
          <w:lang w:val="en-US" w:eastAsia="zh-CN" w:bidi="ar"/>
        </w:rPr>
        <w:t>设计所涉及的所有设备和材料，除专门规定外，均依照下列标准规范进行设计、制造、检验和试验。</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JGJ 16-2008</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《民用建筑电气设计规范》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 50016-2014</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《建筑设计防火规范》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GB/T50314-2006</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《智能建筑设计标准》</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 50311–2007</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《建筑与建筑群综合布线工程设计规范》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GB/T50312–2000</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《建筑与建筑群综合布线系统工程验收规范》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YD/T 926.1–97</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《大楼通信综合布线系统》</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GB50116-98</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《火灾自动报警系统设计规范》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GB50166-92</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《火灾自动报警系统施工及验收规范》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GB/T50174-93</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《电子计算机机房设计规范》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GB4026-83</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《电器接线端子的识别和用字母数字符号标志接线端子的通则》</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GB50169-92</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《电气安装工程接地装置施工及验收规范》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GB50254-96</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《电气安装工程低压电器施工及验收规范》</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GB/T15381-94</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《会议系统电及音频性能要求》</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GA/T74-2000</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《安全防范系统通用图形符号》</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GB12060-89</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《声系统一般术语解释和计算方法》</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GB10240-88《电声产品音质主观评价用节目源编辑制作规范》﹝检测验收用节目源﹞</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GB6278-86</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《模拟节目信号》﹝检测验收用节目源﹞</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GB/T15135-94</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《广播及类似用途声系统设备互连用连接器的应用》</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GB/12060-89</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《声系统设备一般术语解释和计算方法》</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GB/T14197-93</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《声系统设备互连的优选配接值》</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GB/T14947-94</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《声系统设备互连用连接器的应用》</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ANSI/EIA/TIA-569</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《电信走道和空间的商用建筑标准》</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ANSI/EIA/TIA-606</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《商用建筑物电信设备的管理标准》</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ISO11801</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《建筑通用布线标准》</w:t>
      </w:r>
    </w:p>
    <w:p>
      <w:pPr>
        <w:keepNext w:val="0"/>
        <w:keepLines w:val="0"/>
        <w:widowControl w:val="0"/>
        <w:numPr>
          <w:ilvl w:val="0"/>
          <w:numId w:val="2"/>
        </w:numPr>
        <w:suppressLineNumbers w:val="0"/>
        <w:spacing w:before="0" w:beforeAutospacing="0" w:after="0" w:afterAutospacing="0" w:line="360" w:lineRule="auto"/>
        <w:ind w:left="720" w:right="0" w:hanging="36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GBJ42-81</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 xml:space="preserve">   《工业企业通信设计规范》其它现行的国家和行业</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一级语言与音乐标准及规范》</w:t>
      </w:r>
    </w:p>
    <w:p>
      <w:pPr>
        <w:pStyle w:val="3"/>
        <w:widowControl/>
        <w:spacing w:before="0" w:beforeAutospacing="0" w:after="0" w:afterAutospacing="0"/>
        <w:rPr>
          <w:rFonts w:hint="eastAsia" w:ascii="宋体" w:hAnsi="宋体" w:eastAsia="宋体" w:cs="宋体"/>
          <w:b/>
          <w:color w:val="008080"/>
          <w:kern w:val="2"/>
          <w:sz w:val="28"/>
          <w:szCs w:val="28"/>
        </w:rPr>
      </w:pPr>
      <w:bookmarkStart w:id="40" w:name="_Toc30209"/>
      <w:bookmarkEnd w:id="40"/>
      <w:bookmarkStart w:id="41" w:name="_Toc4055"/>
      <w:r>
        <w:rPr>
          <w:rFonts w:hint="eastAsia" w:ascii="宋体" w:hAnsi="宋体" w:eastAsia="宋体" w:cs="宋体"/>
          <w:b/>
          <w:color w:val="008080"/>
          <w:kern w:val="2"/>
          <w:sz w:val="28"/>
          <w:szCs w:val="28"/>
        </w:rPr>
        <w:t>系统要求</w:t>
      </w:r>
      <w:bookmarkEnd w:id="41"/>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会议室建设项目建设，按照“需求牵引、瞄准前沿、确保可行、利于发展”的思路，建设一套集日常会议、视频会议、无纸化会议为一体、多功能会议为一体的会议室，确保会议室设计理念先进、系统稳定、功能完善、指挥高效。</w:t>
      </w:r>
    </w:p>
    <w:p>
      <w:pPr>
        <w:pStyle w:val="5"/>
        <w:widowControl/>
        <w:numPr>
          <w:ilvl w:val="0"/>
          <w:numId w:val="3"/>
        </w:numPr>
        <w:spacing w:before="0" w:beforeAutospacing="1" w:after="0" w:afterLines="0" w:afterAutospacing="0" w:line="360" w:lineRule="auto"/>
        <w:ind w:left="900" w:right="0" w:hanging="420"/>
        <w:rPr>
          <w:rFonts w:hint="eastAsia" w:ascii="宋体" w:hAnsi="宋体" w:eastAsia="宋体" w:cs="宋体"/>
          <w:kern w:val="2"/>
          <w:sz w:val="21"/>
          <w:szCs w:val="21"/>
        </w:rPr>
      </w:pPr>
      <w:r>
        <w:rPr>
          <w:rFonts w:hint="eastAsia" w:ascii="宋体" w:hAnsi="宋体" w:eastAsia="宋体" w:cs="宋体"/>
          <w:kern w:val="2"/>
          <w:sz w:val="21"/>
          <w:szCs w:val="21"/>
        </w:rPr>
        <w:t>系统要做到可方便快捷的管理所有视频、音频系统；</w:t>
      </w:r>
    </w:p>
    <w:p>
      <w:pPr>
        <w:pStyle w:val="5"/>
        <w:widowControl/>
        <w:numPr>
          <w:ilvl w:val="0"/>
          <w:numId w:val="3"/>
        </w:numPr>
        <w:spacing w:before="0" w:beforeAutospacing="1" w:after="0" w:afterLines="0" w:afterAutospacing="0" w:line="360" w:lineRule="auto"/>
        <w:ind w:left="900" w:right="0" w:hanging="420"/>
        <w:rPr>
          <w:rFonts w:hint="eastAsia" w:ascii="宋体" w:hAnsi="宋体" w:eastAsia="宋体" w:cs="宋体"/>
          <w:kern w:val="2"/>
          <w:sz w:val="21"/>
          <w:szCs w:val="21"/>
        </w:rPr>
      </w:pPr>
      <w:r>
        <w:rPr>
          <w:rFonts w:hint="eastAsia" w:ascii="宋体" w:hAnsi="宋体" w:eastAsia="宋体" w:cs="宋体"/>
          <w:kern w:val="2"/>
          <w:sz w:val="21"/>
          <w:szCs w:val="21"/>
        </w:rPr>
        <w:t>投影显示效果使用</w:t>
      </w:r>
      <w:r>
        <w:rPr>
          <w:rFonts w:hint="eastAsia" w:ascii="宋体" w:hAnsi="宋体" w:eastAsia="宋体" w:cs="Arial"/>
          <w:kern w:val="2"/>
          <w:sz w:val="21"/>
          <w:szCs w:val="21"/>
        </w:rPr>
        <w:t>DLP高清工程投影机</w:t>
      </w:r>
      <w:r>
        <w:rPr>
          <w:rFonts w:hint="eastAsia" w:ascii="宋体" w:hAnsi="宋体" w:eastAsia="宋体" w:cs="宋体"/>
          <w:kern w:val="2"/>
          <w:sz w:val="21"/>
          <w:szCs w:val="21"/>
        </w:rPr>
        <w:t>，具有对比度高、图像清晰度好、画面均匀、色彩锐利、寿命长，画面质量稳定等；</w:t>
      </w:r>
    </w:p>
    <w:p>
      <w:pPr>
        <w:pStyle w:val="5"/>
        <w:widowControl/>
        <w:numPr>
          <w:ilvl w:val="0"/>
          <w:numId w:val="3"/>
        </w:numPr>
        <w:spacing w:before="0" w:beforeAutospacing="1" w:after="0" w:afterLines="0" w:afterAutospacing="0" w:line="360" w:lineRule="auto"/>
        <w:ind w:left="900" w:right="0" w:hanging="420"/>
        <w:rPr>
          <w:rFonts w:hint="eastAsia" w:ascii="宋体" w:hAnsi="宋体" w:eastAsia="宋体" w:cs="宋体"/>
          <w:kern w:val="2"/>
          <w:sz w:val="21"/>
          <w:szCs w:val="21"/>
        </w:rPr>
      </w:pPr>
      <w:r>
        <w:rPr>
          <w:rFonts w:hint="eastAsia" w:ascii="宋体" w:hAnsi="宋体" w:eastAsia="宋体" w:cs="宋体"/>
          <w:kern w:val="2"/>
          <w:sz w:val="21"/>
          <w:szCs w:val="21"/>
        </w:rPr>
        <w:t>保证音频扩音系统易操作、功能灵活，满足会议的不同功能要求；</w:t>
      </w:r>
    </w:p>
    <w:p>
      <w:pPr>
        <w:pStyle w:val="5"/>
        <w:widowControl/>
        <w:numPr>
          <w:ilvl w:val="0"/>
          <w:numId w:val="3"/>
        </w:numPr>
        <w:spacing w:before="0" w:beforeAutospacing="1" w:after="0" w:afterLines="0" w:afterAutospacing="0" w:line="360" w:lineRule="auto"/>
        <w:ind w:left="900" w:right="0" w:hanging="420"/>
        <w:rPr>
          <w:rFonts w:hint="eastAsia" w:ascii="宋体" w:hAnsi="宋体" w:eastAsia="宋体" w:cs="宋体"/>
          <w:kern w:val="2"/>
          <w:sz w:val="21"/>
          <w:szCs w:val="21"/>
        </w:rPr>
      </w:pPr>
      <w:r>
        <w:rPr>
          <w:rFonts w:hint="eastAsia" w:ascii="宋体" w:hAnsi="宋体" w:eastAsia="宋体" w:cs="宋体"/>
          <w:kern w:val="2"/>
          <w:sz w:val="21"/>
          <w:szCs w:val="21"/>
        </w:rPr>
        <w:t>设计集中控制系统，使整套系统能够方便快捷的管理；</w:t>
      </w:r>
    </w:p>
    <w:p>
      <w:pPr>
        <w:pStyle w:val="5"/>
        <w:widowControl/>
        <w:numPr>
          <w:ilvl w:val="0"/>
          <w:numId w:val="3"/>
        </w:numPr>
        <w:spacing w:before="0" w:beforeAutospacing="1" w:after="0" w:afterLines="0" w:afterAutospacing="0" w:line="360" w:lineRule="auto"/>
        <w:ind w:left="900" w:right="0" w:hanging="420"/>
        <w:rPr>
          <w:rFonts w:hint="eastAsia" w:ascii="宋体" w:hAnsi="宋体" w:eastAsia="宋体" w:cs="宋体"/>
          <w:kern w:val="2"/>
          <w:sz w:val="21"/>
          <w:szCs w:val="21"/>
        </w:rPr>
      </w:pPr>
      <w:r>
        <w:rPr>
          <w:rFonts w:hint="eastAsia" w:ascii="宋体" w:hAnsi="宋体" w:eastAsia="宋体" w:cs="宋体"/>
          <w:kern w:val="2"/>
          <w:sz w:val="21"/>
          <w:szCs w:val="21"/>
        </w:rPr>
        <w:t>满足召开会议、日常会议、多功能会议等要求；</w:t>
      </w:r>
    </w:p>
    <w:p>
      <w:pPr>
        <w:pStyle w:val="5"/>
        <w:widowControl/>
        <w:numPr>
          <w:ilvl w:val="0"/>
          <w:numId w:val="3"/>
        </w:numPr>
        <w:spacing w:before="0" w:beforeAutospacing="1" w:after="0" w:afterLines="0" w:afterAutospacing="0" w:line="360" w:lineRule="auto"/>
        <w:ind w:left="900" w:right="0" w:hanging="420"/>
        <w:rPr>
          <w:rFonts w:hint="eastAsia" w:ascii="宋体" w:hAnsi="宋体" w:eastAsia="宋体" w:cs="宋体"/>
          <w:kern w:val="2"/>
          <w:sz w:val="21"/>
          <w:szCs w:val="21"/>
        </w:rPr>
      </w:pPr>
      <w:r>
        <w:rPr>
          <w:rFonts w:hint="eastAsia" w:ascii="宋体" w:hAnsi="宋体" w:eastAsia="宋体" w:cs="宋体"/>
          <w:kern w:val="2"/>
          <w:sz w:val="21"/>
          <w:szCs w:val="21"/>
        </w:rPr>
        <w:t>满足信号传输、视频终端信号接入及信号显示的需要；</w:t>
      </w:r>
    </w:p>
    <w:p>
      <w:pPr>
        <w:pStyle w:val="5"/>
        <w:widowControl/>
        <w:numPr>
          <w:ilvl w:val="0"/>
          <w:numId w:val="3"/>
        </w:numPr>
        <w:spacing w:before="0" w:beforeAutospacing="1" w:after="0" w:afterLines="0" w:afterAutospacing="0" w:line="360" w:lineRule="auto"/>
        <w:ind w:left="900" w:right="0" w:hanging="420"/>
        <w:rPr>
          <w:rFonts w:hint="eastAsia" w:ascii="宋体" w:hAnsi="宋体" w:eastAsia="宋体" w:cs="宋体"/>
          <w:kern w:val="2"/>
          <w:sz w:val="21"/>
          <w:szCs w:val="21"/>
        </w:rPr>
      </w:pPr>
      <w:r>
        <w:rPr>
          <w:rFonts w:hint="eastAsia" w:ascii="宋体" w:hAnsi="宋体" w:eastAsia="宋体" w:cs="宋体"/>
          <w:kern w:val="2"/>
          <w:sz w:val="21"/>
          <w:szCs w:val="21"/>
        </w:rPr>
        <w:t>满足会议室会讨、发言、投票表决（视频会议室）和摄像跟踪等的需要；</w:t>
      </w:r>
    </w:p>
    <w:p>
      <w:pPr>
        <w:keepNext w:val="0"/>
        <w:keepLines w:val="0"/>
        <w:widowControl w:val="0"/>
        <w:suppressLineNumbers w:val="0"/>
        <w:autoSpaceDE w:val="0"/>
        <w:autoSpaceDN w:val="0"/>
        <w:spacing w:before="0" w:beforeAutospacing="0" w:after="0" w:afterAutospacing="0" w:line="360" w:lineRule="auto"/>
        <w:ind w:left="0" w:right="0"/>
        <w:jc w:val="left"/>
        <w:textAlignment w:val="bottom"/>
        <w:rPr>
          <w:rFonts w:hint="eastAsia" w:ascii="宋体" w:hAnsi="宋体" w:eastAsia="宋体" w:cs="宋体"/>
          <w:b/>
          <w:color w:val="008080"/>
          <w:kern w:val="2"/>
          <w:sz w:val="28"/>
          <w:szCs w:val="28"/>
        </w:rPr>
      </w:pPr>
      <w:bookmarkStart w:id="42" w:name="_Toc13557"/>
      <w:bookmarkEnd w:id="42"/>
      <w:r>
        <w:rPr>
          <w:rFonts w:hint="eastAsia" w:ascii="宋体" w:hAnsi="宋体" w:eastAsia="宋体" w:cs="宋体"/>
          <w:b/>
          <w:color w:val="008080"/>
          <w:kern w:val="2"/>
          <w:sz w:val="28"/>
          <w:szCs w:val="28"/>
          <w:lang w:val="en-US" w:eastAsia="zh-CN" w:bidi="ar"/>
        </w:rPr>
        <w:t xml:space="preserve"> </w:t>
      </w:r>
    </w:p>
    <w:p>
      <w:pPr>
        <w:pStyle w:val="3"/>
        <w:widowControl/>
        <w:spacing w:before="0" w:beforeAutospacing="0" w:after="0" w:afterAutospacing="0"/>
        <w:rPr>
          <w:rFonts w:hint="eastAsia" w:ascii="宋体" w:hAnsi="宋体" w:eastAsia="宋体" w:cs="宋体"/>
          <w:b/>
          <w:color w:val="008080"/>
          <w:kern w:val="2"/>
          <w:sz w:val="28"/>
          <w:szCs w:val="28"/>
        </w:rPr>
      </w:pPr>
      <w:bookmarkStart w:id="43" w:name="_Toc8025"/>
      <w:bookmarkEnd w:id="43"/>
      <w:r>
        <w:rPr>
          <w:rFonts w:hint="eastAsia" w:ascii="宋体" w:hAnsi="宋体" w:eastAsia="宋体" w:cs="宋体"/>
          <w:b/>
          <w:color w:val="008080"/>
          <w:kern w:val="2"/>
          <w:sz w:val="28"/>
          <w:szCs w:val="28"/>
        </w:rPr>
        <w:t>系统设计目标</w:t>
      </w:r>
    </w:p>
    <w:p>
      <w:pPr>
        <w:keepNext w:val="0"/>
        <w:keepLines w:val="0"/>
        <w:widowControl/>
        <w:suppressLineNumbers w:val="0"/>
        <w:snapToGrid w:val="0"/>
        <w:spacing w:before="0" w:beforeAutospacing="0" w:after="0" w:afterAutospacing="0" w:line="360" w:lineRule="auto"/>
        <w:ind w:left="0" w:right="0" w:firstLine="48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各系统整体规划和系统结构设计；根据要求对系统进行详细、专业的总体规划和设计。根据系统功能的要求，选定先进、成熟、实用、性能稳定可靠、便于维护和升级的设备。绘制出系统结构图，要考虑信号流的安排，作好信号流的切换、优先权安排等，并配齐有关设备等。根据设备组成情况，选择安装设备的机架及控制台，设计或选择有关的安装附件。确定控制中心室的位置、估算各种设备所需电源的容量等，满足各种活动的需要，我们在设计时主要考虑了以下几点：</w:t>
      </w:r>
    </w:p>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1.完整的功能设计；</w:t>
      </w:r>
    </w:p>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2.系统合理灵活；</w:t>
      </w:r>
    </w:p>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3.全部设备选用先进产品；</w:t>
      </w:r>
    </w:p>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4.尽量选用高性价比产品；</w:t>
      </w:r>
    </w:p>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5.具备独特的风格和气派；</w:t>
      </w:r>
    </w:p>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 xml:space="preserve"> </w:t>
      </w:r>
    </w:p>
    <w:p>
      <w:pPr>
        <w:pStyle w:val="3"/>
        <w:widowControl/>
        <w:spacing w:before="0" w:beforeAutospacing="0" w:after="0" w:afterAutospacing="0"/>
        <w:rPr>
          <w:rFonts w:hint="eastAsia" w:ascii="宋体" w:hAnsi="宋体" w:eastAsia="宋体" w:cs="宋体"/>
          <w:b/>
          <w:color w:val="008080"/>
          <w:kern w:val="2"/>
          <w:sz w:val="28"/>
          <w:szCs w:val="28"/>
        </w:rPr>
      </w:pPr>
      <w:bookmarkStart w:id="44" w:name="_Toc256066387"/>
      <w:bookmarkEnd w:id="44"/>
      <w:bookmarkStart w:id="45" w:name="_Toc241248771"/>
      <w:bookmarkEnd w:id="45"/>
      <w:bookmarkStart w:id="46" w:name="_Toc383129265"/>
      <w:bookmarkEnd w:id="46"/>
      <w:bookmarkStart w:id="47" w:name="_Toc23489"/>
      <w:bookmarkEnd w:id="47"/>
      <w:bookmarkStart w:id="48" w:name="_Toc10900"/>
      <w:bookmarkEnd w:id="48"/>
      <w:bookmarkStart w:id="49" w:name="_Toc14896"/>
      <w:bookmarkEnd w:id="49"/>
      <w:bookmarkStart w:id="50" w:name="_Toc5139"/>
      <w:r>
        <w:rPr>
          <w:rFonts w:hint="eastAsia" w:ascii="宋体" w:hAnsi="宋体" w:eastAsia="宋体" w:cs="宋体"/>
          <w:b/>
          <w:color w:val="008080"/>
          <w:kern w:val="2"/>
          <w:sz w:val="28"/>
          <w:szCs w:val="28"/>
        </w:rPr>
        <w:t>系统</w:t>
      </w:r>
      <w:bookmarkEnd w:id="50"/>
      <w:r>
        <w:rPr>
          <w:rFonts w:hint="eastAsia" w:ascii="宋体" w:hAnsi="宋体" w:eastAsia="宋体" w:cs="宋体"/>
          <w:b/>
          <w:color w:val="008080"/>
          <w:kern w:val="2"/>
          <w:sz w:val="28"/>
          <w:szCs w:val="28"/>
        </w:rPr>
        <w:t xml:space="preserve">设计原则  </w:t>
      </w:r>
    </w:p>
    <w:p>
      <w:pPr>
        <w:keepNext w:val="0"/>
        <w:keepLines w:val="0"/>
        <w:widowControl w:val="0"/>
        <w:suppressLineNumbers w:val="0"/>
        <w:snapToGrid w:val="0"/>
        <w:spacing w:before="0" w:beforeAutospacing="0" w:after="0" w:afterAutospacing="0" w:line="360" w:lineRule="auto"/>
        <w:ind w:left="0" w:right="0" w:firstLine="472" w:firstLineChars="225"/>
        <w:jc w:val="both"/>
        <w:rPr>
          <w:rFonts w:hint="eastAsia" w:ascii="宋体" w:hAnsi="宋体" w:eastAsia="宋体" w:cs="宋体"/>
          <w:kern w:val="2"/>
          <w:sz w:val="21"/>
          <w:szCs w:val="21"/>
        </w:rPr>
      </w:pPr>
      <w:bookmarkStart w:id="51" w:name="_Toc197834601"/>
      <w:bookmarkEnd w:id="51"/>
      <w:bookmarkStart w:id="52" w:name="_Toc240791643"/>
      <w:bookmarkEnd w:id="52"/>
      <w:bookmarkStart w:id="53" w:name="_Toc256066388"/>
      <w:bookmarkEnd w:id="53"/>
      <w:bookmarkStart w:id="54" w:name="_Toc241248772"/>
      <w:bookmarkEnd w:id="54"/>
      <w:bookmarkStart w:id="55" w:name="_Toc240334513"/>
      <w:bookmarkEnd w:id="55"/>
      <w:bookmarkStart w:id="56" w:name="_Toc11467"/>
      <w:r>
        <w:rPr>
          <w:rFonts w:hint="eastAsia" w:ascii="宋体" w:hAnsi="宋体" w:eastAsia="宋体" w:cs="宋体"/>
          <w:kern w:val="2"/>
          <w:sz w:val="21"/>
          <w:szCs w:val="21"/>
          <w:lang w:val="en-US" w:eastAsia="zh-CN" w:bidi="ar"/>
        </w:rPr>
        <w:t>我公司以用户至上为原则，在符合国家规范的前提下，最大限度地满足业主的需求。以下是我公司为业主利益着想，本着技术先进、高效便利、投资合理的精神在系统设计中所坚持的八条原则。</w:t>
      </w:r>
      <w:bookmarkEnd w:id="56"/>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先进性</w:t>
      </w:r>
    </w:p>
    <w:p>
      <w:pPr>
        <w:keepNext w:val="0"/>
        <w:keepLines w:val="0"/>
        <w:widowControl w:val="0"/>
        <w:suppressLineNumbers w:val="0"/>
        <w:snapToGrid w:val="0"/>
        <w:spacing w:before="0" w:beforeAutospacing="0" w:after="0" w:afterAutospacing="0" w:line="360" w:lineRule="auto"/>
        <w:ind w:left="0" w:right="0" w:firstLine="472" w:firstLineChars="225"/>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本系统选用先进、实用的技术和功能完善的智能会议产品，一流的设备，在技术上适度超前，整个系统体现当今智能会议系统技术的发展水平，符合今后的发展趋势。在今后相当长的一段时间内可保持其技术的领先地位。</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成熟性与实用性</w:t>
      </w:r>
    </w:p>
    <w:p>
      <w:pPr>
        <w:keepNext w:val="0"/>
        <w:keepLines w:val="0"/>
        <w:widowControl w:val="0"/>
        <w:suppressLineNumbers w:val="0"/>
        <w:snapToGrid w:val="0"/>
        <w:spacing w:before="0" w:beforeAutospacing="0" w:after="0" w:afterAutospacing="0" w:line="360" w:lineRule="auto"/>
        <w:ind w:left="0" w:right="0" w:firstLine="472" w:firstLineChars="225"/>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各子系统应采用先进的，已使用过并成熟可靠的产品，同时具有实用性，充分发挥每一种设备的功能和作用。本系统可充分满足会议室的常用需求，操作方便，维护简单，便于管理。</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灵活性和开放性</w:t>
      </w:r>
    </w:p>
    <w:p>
      <w:pPr>
        <w:keepNext w:val="0"/>
        <w:keepLines w:val="0"/>
        <w:widowControl w:val="0"/>
        <w:suppressLineNumbers w:val="0"/>
        <w:snapToGrid w:val="0"/>
        <w:spacing w:before="0" w:beforeAutospacing="0" w:after="0" w:afterAutospacing="0" w:line="360" w:lineRule="auto"/>
        <w:ind w:left="0" w:right="0" w:firstLine="472" w:firstLineChars="225"/>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在满足业主当前要求的基础上，适应21世纪今后的发展，系统应具有开放性和兼容性，与未来扩展的设备具有良好互联性及互操作性。</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集成性和可扩展性</w:t>
      </w:r>
    </w:p>
    <w:p>
      <w:pPr>
        <w:keepNext w:val="0"/>
        <w:keepLines w:val="0"/>
        <w:widowControl w:val="0"/>
        <w:suppressLineNumbers w:val="0"/>
        <w:snapToGrid w:val="0"/>
        <w:spacing w:before="0" w:beforeAutospacing="0" w:after="0" w:afterAutospacing="0" w:line="360" w:lineRule="auto"/>
        <w:ind w:left="0" w:right="0" w:firstLine="472" w:firstLineChars="225"/>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系统设计中充分考虑各会议室会议系统的集成性，确保会议系统总体结构的先进性、合理性、可扩展性和兼容性，使整个系统可以随着技术的发展和进步，不断得到充实和提高。</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标准化和模块化</w:t>
      </w:r>
    </w:p>
    <w:p>
      <w:pPr>
        <w:keepNext w:val="0"/>
        <w:keepLines w:val="0"/>
        <w:widowControl w:val="0"/>
        <w:suppressLineNumbers w:val="0"/>
        <w:snapToGrid w:val="0"/>
        <w:spacing w:before="0" w:beforeAutospacing="0" w:after="0" w:afterAutospacing="0" w:line="360" w:lineRule="auto"/>
        <w:ind w:left="0" w:right="0" w:firstLine="472" w:firstLineChars="225"/>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严格按照国家和地区的有关标准进行系统设计和设备配置，并根据系统总体结构的要求，将各子系统进行结构化和标准化，综合体现当今世界的先进技术。</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安全性与可靠性</w:t>
      </w:r>
    </w:p>
    <w:p>
      <w:pPr>
        <w:keepNext w:val="0"/>
        <w:keepLines w:val="0"/>
        <w:widowControl w:val="0"/>
        <w:suppressLineNumbers w:val="0"/>
        <w:snapToGrid w:val="0"/>
        <w:spacing w:before="0" w:beforeAutospacing="0" w:after="0" w:afterAutospacing="0" w:line="360" w:lineRule="auto"/>
        <w:ind w:left="0" w:right="0" w:firstLine="472" w:firstLineChars="225"/>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深刻理解学院内运作的设备和系统安全可靠的重要性，因此在设备选择和系统设计中安全性和可靠性始终是放在第一位的。</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服务性与便利性</w:t>
      </w:r>
    </w:p>
    <w:p>
      <w:pPr>
        <w:keepNext w:val="0"/>
        <w:keepLines w:val="0"/>
        <w:widowControl w:val="0"/>
        <w:suppressLineNumbers w:val="0"/>
        <w:snapToGrid w:val="0"/>
        <w:spacing w:before="0" w:beforeAutospacing="0" w:after="0" w:afterAutospacing="0" w:line="360" w:lineRule="auto"/>
        <w:ind w:left="0" w:right="0" w:firstLine="472" w:firstLineChars="225"/>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为适应学院内的各种功能需要，所采用的系统应能充分体现对学院管理者和使用者各个方面的安全、先进、可靠、方便和高效等。</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经济型</w:t>
      </w:r>
    </w:p>
    <w:p>
      <w:pPr>
        <w:pStyle w:val="6"/>
        <w:widowControl/>
        <w:snapToGrid w:val="0"/>
        <w:rPr>
          <w:rFonts w:hint="eastAsia" w:ascii="宋体" w:hAnsi="宋体" w:eastAsia="宋体" w:cs="宋体"/>
          <w:kern w:val="0"/>
          <w:sz w:val="21"/>
          <w:szCs w:val="21"/>
        </w:rPr>
      </w:pPr>
      <w:r>
        <w:rPr>
          <w:rFonts w:hint="eastAsia" w:ascii="宋体" w:hAnsi="宋体" w:eastAsia="宋体" w:cs="宋体"/>
          <w:kern w:val="0"/>
          <w:sz w:val="21"/>
          <w:szCs w:val="21"/>
        </w:rPr>
        <w:t>在保证系统先进、可靠和高性能价格比的前提下，通过优化设计达到最经济性的目标。</w:t>
      </w:r>
    </w:p>
    <w:p>
      <w:pPr>
        <w:keepNext w:val="0"/>
        <w:keepLines w:val="0"/>
        <w:widowControl w:val="0"/>
        <w:suppressLineNumbers w:val="0"/>
        <w:autoSpaceDE w:val="0"/>
        <w:autoSpaceDN w:val="0"/>
        <w:spacing w:before="0" w:beforeAutospacing="0" w:after="0" w:afterAutospacing="0" w:line="360" w:lineRule="auto"/>
        <w:ind w:left="0" w:right="0"/>
        <w:jc w:val="left"/>
        <w:textAlignment w:val="bottom"/>
        <w:rPr>
          <w:rFonts w:hint="eastAsia" w:ascii="宋体" w:hAnsi="宋体" w:eastAsia="宋体" w:cs="宋体"/>
          <w:b/>
          <w:color w:val="008080"/>
          <w:kern w:val="2"/>
          <w:sz w:val="28"/>
          <w:szCs w:val="28"/>
        </w:rPr>
      </w:pPr>
      <w:bookmarkStart w:id="57" w:name="_Toc383129266"/>
      <w:bookmarkEnd w:id="57"/>
      <w:bookmarkStart w:id="58" w:name="_Toc4773"/>
      <w:r>
        <w:rPr>
          <w:rFonts w:hint="eastAsia" w:ascii="宋体" w:hAnsi="宋体" w:eastAsia="宋体" w:cs="宋体"/>
          <w:b/>
          <w:color w:val="008080"/>
          <w:kern w:val="2"/>
          <w:sz w:val="28"/>
          <w:szCs w:val="28"/>
          <w:lang w:val="en-US" w:eastAsia="zh-CN" w:bidi="ar"/>
        </w:rPr>
        <w:t xml:space="preserve"> </w:t>
      </w:r>
      <w:bookmarkEnd w:id="58"/>
    </w:p>
    <w:p>
      <w:pPr>
        <w:pStyle w:val="3"/>
        <w:widowControl/>
        <w:spacing w:before="0" w:beforeAutospacing="0" w:after="0" w:afterAutospacing="0"/>
        <w:rPr>
          <w:rFonts w:hint="eastAsia" w:ascii="宋体" w:hAnsi="宋体" w:eastAsia="宋体" w:cs="宋体"/>
          <w:b/>
          <w:color w:val="008080"/>
          <w:kern w:val="2"/>
          <w:sz w:val="28"/>
          <w:szCs w:val="28"/>
        </w:rPr>
      </w:pPr>
      <w:bookmarkStart w:id="59" w:name="_Toc12918"/>
      <w:bookmarkEnd w:id="59"/>
      <w:r>
        <w:rPr>
          <w:rFonts w:hint="eastAsia" w:ascii="宋体" w:hAnsi="宋体" w:eastAsia="宋体" w:cs="宋体"/>
          <w:b/>
          <w:color w:val="008080"/>
          <w:kern w:val="2"/>
          <w:sz w:val="28"/>
          <w:szCs w:val="28"/>
        </w:rPr>
        <w:t>系统设计构思</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对于方案的构思、系统的设计、器材的选型我们都经过了严谨的筛选，并做了大量的市场调查论证，结合目前大部分类似工程在应用中出现的不足，我们也提出了解决方案并在本系统加以利用，确保系统能达到以下的优点：</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保证全场有较高的语言清晰度，并能长时间提供足够的声压。</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全场各个位置无明显回音、颤动回声和声聚焦等音质缺陷。（但考虑到会场如在装</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修时没有进行必要的吸声处理，所以必须要求在会议时进行必要的人工干预手段来</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弥补，如会议时尽量拉起窗帘，窗帘选用的布料厚度要求等）</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扬声器声音覆盖服务区内，声音与频响覆盖均匀。</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扩声系统的使用功能满足会议等要求。</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扩声系统在正常运行时，各项指标均能达到国家行业标准中语言与音乐兼用的一级</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指标。</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设计多种系统保护措施，保证音响系统长期处于稳定可靠的工作状态和在意外情况</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下有效迅速保护音箱和音响系统的设备不受破坏。</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音箱的外形和安装位置不影响场地的整体风格。</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投影和液晶电视的可显示各项会议内容。</w:t>
      </w:r>
    </w:p>
    <w:p>
      <w:pPr>
        <w:keepNext w:val="0"/>
        <w:keepLines w:val="0"/>
        <w:widowControl w:val="0"/>
        <w:numPr>
          <w:ilvl w:val="0"/>
          <w:numId w:val="4"/>
        </w:numPr>
        <w:suppressLineNumbers w:val="0"/>
        <w:spacing w:before="0" w:beforeAutospacing="0" w:after="0" w:afterAutospacing="0" w:line="360" w:lineRule="auto"/>
        <w:ind w:left="120" w:right="0" w:firstLine="42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所有会场设备均可通过中控系统进行集中管理以达到高度智能化管理。 </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 xml:space="preserve"> </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 xml:space="preserve"> </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最先进的技术</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所有产品和技术源自业内最先进的权威机构。</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最真实的指标</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所有器材的技术指全部经过严密的测试和老化试验，所有系统的指标全部经过科学计算和技术论证。</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最强的实用性</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能够最大限度的满足实际工作的要求，把满足用户的业务管理作为第一要素进行考虑，采用集中管理控制的模式。按照实际需要来设计相应的系统，在满足功能要求和技术指标要求的基础上尽量简化设计，坚持实用化，充分满足用户的需要。</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可扩充性、可维护性</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要为系统以后的升级预留空间，系统维护是整个系统生命周期中所占比例最大的，要充分考虑结构设计的合理、规范对系统的维护可以在很短时间内完成。完工后应有良好的整体视听效果，适当的风格和气派，所有产品应选用国内外正规厂家生产，并附有产品合格证书。</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最佳的信号传输</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系统提供足够的带宽确保各种信号的处理和传输。VGA电脑信号、VGAHV分量视频传输带宽不低200MHz（满载，-3dB），复合视频传输带宽不低于150MHz（满载，-3dB）。</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足够的视角范围</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根据各种厅堂的建筑特点，结合各种视频应用方式，我们设计科学的显示方式，满足绝大部分观众的视角范围，保证没有视像盲区。</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足够的画面亮度</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参考国家对各种环境照度的规定，结合各种文献对最佳视像照度的推荐值和经验，所有设计指标均达到或超过预期数值。</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无忧的系统维护</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对于系统故障可能会容易出现的环节，如投影机，我们选用了模块化结构的产品，任意一个出现故障的模块只需5分钟即可完成整个折装的过程，快速更换的镜头可以进行上下左右移动的遥控。整个维护过程无需任何特殊的工具和仪器。</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1"/>
          <w:szCs w:val="21"/>
        </w:rPr>
      </w:pPr>
      <w:r>
        <w:rPr>
          <w:rFonts w:hint="eastAsia" w:ascii="宋体" w:hAnsi="宋体" w:eastAsia="宋体" w:cs="宋体"/>
          <w:b/>
          <w:kern w:val="2"/>
          <w:sz w:val="21"/>
          <w:szCs w:val="21"/>
        </w:rPr>
        <w:t>合法的使用保证</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所有电子器材确保已经解决类似“千年虫”和第三方版权问题，系统重要器材可以提供与机身编号相符（如果有的话）的报关证明以及真实的海关批文，确保用户的合法使用权益</w:t>
      </w:r>
    </w:p>
    <w:p>
      <w:pPr>
        <w:pStyle w:val="4"/>
        <w:keepNext w:val="0"/>
        <w:keepLines w:val="0"/>
        <w:widowControl w:val="0"/>
        <w:suppressLineNumbers w:val="0"/>
        <w:spacing w:line="360" w:lineRule="auto"/>
        <w:ind w:left="0" w:firstLine="0"/>
        <w:jc w:val="both"/>
        <w:rPr>
          <w:rFonts w:hint="eastAsia" w:ascii="宋体" w:hAnsi="宋体" w:eastAsia="宋体" w:cs="宋体"/>
          <w:b/>
          <w:kern w:val="2"/>
          <w:sz w:val="24"/>
          <w:szCs w:val="24"/>
        </w:rPr>
      </w:pPr>
      <w:r>
        <w:rPr>
          <w:rFonts w:hint="eastAsia" w:ascii="宋体" w:hAnsi="宋体" w:eastAsia="宋体" w:cs="宋体"/>
          <w:b/>
          <w:kern w:val="2"/>
          <w:sz w:val="24"/>
          <w:szCs w:val="24"/>
        </w:rPr>
        <w:t>最简单的操作及管理</w:t>
      </w:r>
    </w:p>
    <w:p>
      <w:pPr>
        <w:pStyle w:val="5"/>
        <w:widowControl/>
        <w:spacing w:before="0" w:beforeAutospacing="1" w:after="0" w:afterLines="0" w:afterAutospacing="0" w:line="360" w:lineRule="auto"/>
        <w:ind w:left="0" w:right="0"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提供良好的操作界面，方便用户操作，提高系统自动化管理能力，降低劳动强度。</w:t>
      </w:r>
      <w:bookmarkStart w:id="60" w:name="_Toc196043944"/>
      <w:bookmarkEnd w:id="60"/>
    </w:p>
    <w:p>
      <w:pPr>
        <w:pStyle w:val="5"/>
        <w:widowControl/>
        <w:spacing w:before="0" w:beforeAutospacing="1" w:after="0" w:afterLines="0" w:afterAutospacing="0" w:line="360" w:lineRule="auto"/>
        <w:ind w:left="0" w:right="0"/>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pPr>
        <w:pStyle w:val="3"/>
        <w:widowControl/>
        <w:spacing w:before="0" w:beforeAutospacing="0" w:after="0" w:afterAutospacing="0"/>
        <w:rPr>
          <w:rFonts w:hint="eastAsia" w:ascii="宋体" w:hAnsi="宋体" w:eastAsia="宋体" w:cs="宋体"/>
          <w:b/>
          <w:color w:val="008080"/>
          <w:kern w:val="2"/>
          <w:sz w:val="28"/>
          <w:szCs w:val="28"/>
        </w:rPr>
      </w:pPr>
      <w:bookmarkStart w:id="61" w:name="_Toc256066389"/>
      <w:bookmarkEnd w:id="61"/>
      <w:bookmarkStart w:id="62" w:name="_Toc1185"/>
      <w:bookmarkEnd w:id="62"/>
      <w:bookmarkStart w:id="63" w:name="_Toc197834602"/>
      <w:bookmarkEnd w:id="63"/>
      <w:bookmarkStart w:id="64" w:name="_Toc240791644"/>
      <w:bookmarkEnd w:id="64"/>
      <w:bookmarkStart w:id="65" w:name="_Toc1416"/>
      <w:bookmarkEnd w:id="65"/>
      <w:bookmarkStart w:id="66" w:name="_Toc25726"/>
      <w:bookmarkEnd w:id="66"/>
      <w:bookmarkStart w:id="67" w:name="_Toc240334514"/>
      <w:bookmarkEnd w:id="67"/>
      <w:bookmarkStart w:id="68" w:name="_Toc383129267"/>
      <w:bookmarkEnd w:id="68"/>
      <w:bookmarkStart w:id="69" w:name="_Toc241248773"/>
      <w:r>
        <w:rPr>
          <w:rFonts w:hint="eastAsia" w:ascii="宋体" w:hAnsi="宋体" w:eastAsia="宋体" w:cs="宋体"/>
          <w:b/>
          <w:color w:val="008080"/>
          <w:kern w:val="2"/>
          <w:sz w:val="28"/>
          <w:szCs w:val="28"/>
        </w:rPr>
        <w:t>系统</w:t>
      </w:r>
      <w:bookmarkEnd w:id="69"/>
      <w:r>
        <w:rPr>
          <w:rFonts w:hint="eastAsia" w:ascii="宋体" w:hAnsi="宋体" w:eastAsia="宋体" w:cs="宋体"/>
          <w:b/>
          <w:color w:val="008080"/>
          <w:kern w:val="2"/>
          <w:sz w:val="28"/>
          <w:szCs w:val="28"/>
        </w:rPr>
        <w:t>质量要求</w:t>
      </w:r>
    </w:p>
    <w:p>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当对扩声系统设计时，为了保证扩声系统能够充分满足会议室的使用需求，保证在任何位置都能听到优良的音响效果，讲话时声音明亮清晰，音乐声悠扬动听。设计时将全面考虑如下几个直接影响和决定音响系统声音品质的因素。</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（a） 音色-频率响应：</w:t>
      </w:r>
    </w:p>
    <w:p>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要获得宽而平直的频率响应，设备本身必须有足够宽的频率响应，这只要选用高标准的器材即可。特别是扬声器本身的特性要高标准，而且要避免相互迭加干扰出现声染色，破坏频率响应的均衡。</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（b） 响度：</w:t>
      </w:r>
    </w:p>
    <w:p>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每一个场所因其使用功能不同，对声场强度也有不相同的要求。必须设计出符合扩声场地需求的声场强度并留有足够的余量。</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（c） 语言清晰度：</w:t>
      </w:r>
    </w:p>
    <w:p>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语言清晰度是音响系统设计中必须着重考虑的指标，因为贵多功能厅有会议扩声的要求，是对语言清晰度要求比较高的扩声场所，在后期设计中器材选择需要着重考虑这方面需要。</w:t>
      </w:r>
    </w:p>
    <w:p>
      <w:pPr>
        <w:pStyle w:val="11"/>
        <w:widowControl/>
        <w:spacing w:line="360" w:lineRule="auto"/>
        <w:rPr>
          <w:rFonts w:hint="eastAsia" w:ascii="宋体" w:hAnsi="宋体" w:eastAsia="宋体" w:cs="宋体"/>
          <w:b/>
          <w:kern w:val="0"/>
          <w:sz w:val="21"/>
          <w:szCs w:val="21"/>
        </w:rPr>
      </w:pPr>
      <w:r>
        <w:rPr>
          <w:rFonts w:hint="eastAsia" w:ascii="宋体" w:hAnsi="宋体" w:eastAsia="宋体" w:cs="宋体"/>
          <w:b/>
          <w:kern w:val="0"/>
          <w:sz w:val="21"/>
          <w:szCs w:val="21"/>
        </w:rPr>
        <w:t xml:space="preserve"> </w:t>
      </w:r>
    </w:p>
    <w:p>
      <w:pPr>
        <w:pStyle w:val="3"/>
        <w:widowControl/>
        <w:spacing w:before="0" w:beforeAutospacing="0" w:after="0" w:afterAutospacing="0"/>
        <w:rPr>
          <w:rFonts w:hint="eastAsia" w:ascii="宋体" w:hAnsi="宋体" w:eastAsia="宋体" w:cs="宋体"/>
          <w:b/>
          <w:color w:val="008080"/>
          <w:kern w:val="2"/>
          <w:sz w:val="28"/>
          <w:szCs w:val="28"/>
        </w:rPr>
      </w:pPr>
      <w:bookmarkStart w:id="70" w:name="_Toc14709"/>
      <w:bookmarkEnd w:id="70"/>
      <w:r>
        <w:rPr>
          <w:rFonts w:hint="eastAsia" w:ascii="宋体" w:hAnsi="宋体" w:eastAsia="宋体" w:cs="宋体"/>
          <w:b/>
          <w:color w:val="008080"/>
          <w:kern w:val="2"/>
          <w:sz w:val="28"/>
          <w:szCs w:val="28"/>
        </w:rPr>
        <w:t>产品现场安装图例</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显示系统</w:t>
      </w:r>
    </w:p>
    <w:p>
      <w:pPr>
        <w:keepNext w:val="0"/>
        <w:keepLines w:val="0"/>
        <w:widowControl w:val="0"/>
        <w:suppressLineNumbers w:val="0"/>
        <w:snapToGrid w:val="0"/>
        <w:spacing w:before="0" w:beforeAutospacing="0" w:after="0" w:afterAutospacing="0" w:line="360" w:lineRule="auto"/>
        <w:ind w:left="54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由客户提供</w:t>
      </w:r>
    </w:p>
    <w:p>
      <w:pPr>
        <w:keepNext w:val="0"/>
        <w:keepLines w:val="0"/>
        <w:widowControl w:val="0"/>
        <w:suppressLineNumbers w:val="0"/>
        <w:snapToGrid w:val="0"/>
        <w:spacing w:before="0" w:beforeAutospacing="0" w:after="0" w:afterAutospacing="0" w:line="360" w:lineRule="auto"/>
        <w:ind w:left="54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54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54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音响扩声系统现场安装图例：</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default" w:ascii="Times New Roman" w:hAnsi="Times New Roman" w:cs="Times New Roman" w:eastAsiaTheme="minorEastAsia"/>
          <w:snapToGrid w:val="0"/>
          <w:kern w:val="2"/>
          <w:sz w:val="21"/>
          <w:szCs w:val="21"/>
          <w:lang w:val="en-US" w:eastAsia="zh-CN" w:bidi="ar"/>
        </w:rPr>
        <w:drawing>
          <wp:inline distT="0" distB="0" distL="114300" distR="114300">
            <wp:extent cx="4724400" cy="3352800"/>
            <wp:effectExtent l="0" t="0" r="0" b="0"/>
            <wp:docPr id="30" name="图片 3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descr="IMG_269"/>
                    <pic:cNvPicPr>
                      <a:picLocks noChangeAspect="1"/>
                    </pic:cNvPicPr>
                  </pic:nvPicPr>
                  <pic:blipFill>
                    <a:blip r:embed="rId10"/>
                    <a:stretch>
                      <a:fillRect/>
                    </a:stretch>
                  </pic:blipFill>
                  <pic:spPr>
                    <a:xfrm>
                      <a:off x="0" y="0"/>
                      <a:ext cx="4724400" cy="3352800"/>
                    </a:xfrm>
                    <a:prstGeom prst="rect">
                      <a:avLst/>
                    </a:prstGeom>
                    <a:noFill/>
                    <a:ln w="9525">
                      <a:noFill/>
                    </a:ln>
                  </pic:spPr>
                </pic:pic>
              </a:graphicData>
            </a:graphic>
          </wp:inline>
        </w:drawing>
      </w: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数字会议系统现场安装图例：</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default" w:ascii="Times New Roman" w:hAnsi="Times New Roman" w:cs="Times New Roman" w:eastAsiaTheme="minorEastAsia"/>
          <w:snapToGrid w:val="0"/>
          <w:kern w:val="2"/>
          <w:sz w:val="21"/>
          <w:szCs w:val="21"/>
          <w:lang w:val="en-US" w:eastAsia="zh-CN" w:bidi="ar"/>
        </w:rPr>
        <w:drawing>
          <wp:inline distT="0" distB="0" distL="114300" distR="114300">
            <wp:extent cx="4781550" cy="2638425"/>
            <wp:effectExtent l="0" t="0" r="0" b="9525"/>
            <wp:docPr id="33" name="图片 4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IMG_270"/>
                    <pic:cNvPicPr>
                      <a:picLocks noChangeAspect="1"/>
                    </pic:cNvPicPr>
                  </pic:nvPicPr>
                  <pic:blipFill>
                    <a:blip r:embed="rId11"/>
                    <a:stretch>
                      <a:fillRect/>
                    </a:stretch>
                  </pic:blipFill>
                  <pic:spPr>
                    <a:xfrm>
                      <a:off x="0" y="0"/>
                      <a:ext cx="4781550" cy="2638425"/>
                    </a:xfrm>
                    <a:prstGeom prst="rect">
                      <a:avLst/>
                    </a:prstGeom>
                    <a:noFill/>
                    <a:ln w="9525">
                      <a:noFill/>
                    </a:ln>
                  </pic:spPr>
                </pic:pic>
              </a:graphicData>
            </a:graphic>
          </wp:inline>
        </w:drawing>
      </w: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无纸化会议系统现场安装图：</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default" w:ascii="Times New Roman" w:hAnsi="Times New Roman" w:cs="Times New Roman" w:eastAsiaTheme="minorEastAsia"/>
          <w:snapToGrid w:val="0"/>
          <w:kern w:val="2"/>
          <w:sz w:val="21"/>
          <w:szCs w:val="21"/>
          <w:lang w:val="en-US" w:eastAsia="zh-CN" w:bidi="ar"/>
        </w:rPr>
        <w:drawing>
          <wp:inline distT="0" distB="0" distL="114300" distR="114300">
            <wp:extent cx="4848225" cy="2971800"/>
            <wp:effectExtent l="0" t="0" r="9525" b="0"/>
            <wp:docPr id="34" name="图片 4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1" descr="IMG_271"/>
                    <pic:cNvPicPr>
                      <a:picLocks noChangeAspect="1"/>
                    </pic:cNvPicPr>
                  </pic:nvPicPr>
                  <pic:blipFill>
                    <a:blip r:embed="rId12"/>
                    <a:stretch>
                      <a:fillRect/>
                    </a:stretch>
                  </pic:blipFill>
                  <pic:spPr>
                    <a:xfrm>
                      <a:off x="0" y="0"/>
                      <a:ext cx="4848225" cy="2971800"/>
                    </a:xfrm>
                    <a:prstGeom prst="rect">
                      <a:avLst/>
                    </a:prstGeom>
                    <a:noFill/>
                    <a:ln w="9525">
                      <a:noFill/>
                    </a:ln>
                  </pic:spPr>
                </pic:pic>
              </a:graphicData>
            </a:graphic>
          </wp:inline>
        </w:drawing>
      </w: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eastAsia" w:ascii="宋体" w:hAnsi="宋体" w:eastAsia="宋体" w:cs="宋体"/>
          <w:b/>
          <w:kern w:val="2"/>
          <w:sz w:val="21"/>
          <w:szCs w:val="21"/>
          <w:lang w:val="en-US" w:eastAsia="zh-CN" w:bidi="ar"/>
        </w:rPr>
        <w:t>机柜安装图：</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
          <w:kern w:val="2"/>
          <w:sz w:val="21"/>
          <w:szCs w:val="21"/>
        </w:rPr>
      </w:pPr>
      <w:r>
        <w:rPr>
          <w:rFonts w:hint="default" w:ascii="Times New Roman" w:hAnsi="Times New Roman" w:cs="Times New Roman" w:eastAsiaTheme="minorEastAsia"/>
          <w:snapToGrid w:val="0"/>
          <w:kern w:val="2"/>
          <w:sz w:val="21"/>
          <w:szCs w:val="21"/>
          <w:lang w:val="en-US" w:eastAsia="zh-CN" w:bidi="ar"/>
        </w:rPr>
        <w:drawing>
          <wp:inline distT="0" distB="0" distL="114300" distR="114300">
            <wp:extent cx="4676775" cy="4152900"/>
            <wp:effectExtent l="0" t="0" r="9525" b="0"/>
            <wp:docPr id="35" name="图片 4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2" descr="IMG_272"/>
                    <pic:cNvPicPr>
                      <a:picLocks noChangeAspect="1"/>
                    </pic:cNvPicPr>
                  </pic:nvPicPr>
                  <pic:blipFill>
                    <a:blip r:embed="rId13"/>
                    <a:stretch>
                      <a:fillRect/>
                    </a:stretch>
                  </pic:blipFill>
                  <pic:spPr>
                    <a:xfrm>
                      <a:off x="0" y="0"/>
                      <a:ext cx="4676775" cy="4152900"/>
                    </a:xfrm>
                    <a:prstGeom prst="rect">
                      <a:avLst/>
                    </a:prstGeom>
                    <a:noFill/>
                    <a:ln w="9525">
                      <a:noFill/>
                    </a:ln>
                  </pic:spPr>
                </pic:pic>
              </a:graphicData>
            </a:graphic>
          </wp:inline>
        </w:drawing>
      </w:r>
      <w:r>
        <w:rPr>
          <w:rFonts w:hint="eastAsia" w:ascii="宋体" w:hAnsi="宋体" w:eastAsia="宋体" w:cs="宋体"/>
          <w:b/>
          <w:kern w:val="2"/>
          <w:sz w:val="21"/>
          <w:szCs w:val="21"/>
          <w:lang w:val="en-US" w:eastAsia="zh-CN" w:bidi="ar"/>
        </w:rPr>
        <w:t xml:space="preserve"> </w:t>
      </w:r>
    </w:p>
    <w:p>
      <w:pPr>
        <w:pStyle w:val="2"/>
        <w:keepNext w:val="0"/>
        <w:keepLines/>
        <w:widowControl w:val="0"/>
        <w:suppressLineNumbers w:val="0"/>
        <w:autoSpaceDE w:val="0"/>
        <w:autoSpaceDN/>
        <w:spacing w:line="360" w:lineRule="auto"/>
        <w:jc w:val="both"/>
        <w:rPr>
          <w:rFonts w:hint="default" w:ascii="宋体" w:hAnsi="宋体" w:eastAsia="昆仑楷体" w:cs="昆仑楷体"/>
          <w:b/>
          <w:kern w:val="0"/>
          <w:sz w:val="21"/>
          <w:szCs w:val="21"/>
        </w:rPr>
      </w:pPr>
      <w:bookmarkStart w:id="71" w:name="_Toc383129303"/>
      <w:bookmarkEnd w:id="71"/>
      <w:r>
        <w:rPr>
          <w:rFonts w:hint="eastAsia" w:ascii="宋体" w:hAnsi="宋体" w:eastAsia="宋体" w:cs="宋体"/>
          <w:b/>
          <w:color w:val="008080"/>
          <w:kern w:val="2"/>
          <w:sz w:val="32"/>
          <w:szCs w:val="32"/>
        </w:rPr>
        <w:t xml:space="preserve">                            </w:t>
      </w:r>
      <w:r>
        <w:rPr>
          <w:rFonts w:hint="eastAsia" w:ascii="宋体" w:hAnsi="宋体" w:eastAsia="宋体" w:cs="宋体"/>
          <w:b/>
          <w:color w:val="008080"/>
          <w:kern w:val="0"/>
          <w:sz w:val="32"/>
          <w:szCs w:val="32"/>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p>
    <w:p>
      <w:pPr>
        <w:pStyle w:val="2"/>
        <w:keepNext w:val="0"/>
        <w:keepLines/>
        <w:widowControl w:val="0"/>
        <w:suppressLineNumbers w:val="0"/>
        <w:autoSpaceDE w:val="0"/>
        <w:autoSpaceDN/>
        <w:spacing w:line="360" w:lineRule="auto"/>
        <w:jc w:val="both"/>
        <w:rPr>
          <w:rFonts w:hint="default" w:ascii="昆仑楷体" w:hAnsi="昆仑楷体" w:eastAsia="昆仑楷体" w:cs="昆仑楷体"/>
          <w:b/>
          <w:kern w:val="0"/>
          <w:sz w:val="21"/>
          <w:szCs w:val="21"/>
        </w:rPr>
      </w:pPr>
      <w:bookmarkStart w:id="72" w:name="_Toc266286990"/>
      <w:bookmarkEnd w:id="72"/>
      <w:bookmarkStart w:id="73" w:name="_Toc266287100"/>
      <w:bookmarkEnd w:id="73"/>
      <w:bookmarkStart w:id="74" w:name="_Toc266287567"/>
      <w:bookmarkEnd w:id="74"/>
      <w:bookmarkStart w:id="75" w:name="_Toc266287773"/>
      <w:bookmarkEnd w:id="75"/>
      <w:bookmarkStart w:id="76" w:name="_Toc266287841"/>
      <w:bookmarkEnd w:id="76"/>
      <w:bookmarkStart w:id="77" w:name="_Toc266357246"/>
      <w:bookmarkEnd w:id="77"/>
      <w:bookmarkStart w:id="78" w:name="_Toc266357405"/>
      <w:bookmarkEnd w:id="78"/>
      <w:bookmarkStart w:id="79" w:name="_Toc266357669"/>
      <w:bookmarkEnd w:id="79"/>
      <w:bookmarkStart w:id="80" w:name="_Toc286818933"/>
      <w:bookmarkEnd w:id="80"/>
      <w:bookmarkStart w:id="81" w:name="_Toc287368789"/>
      <w:bookmarkEnd w:id="81"/>
      <w:bookmarkStart w:id="82" w:name="_Toc288127906"/>
      <w:bookmarkEnd w:id="82"/>
      <w:bookmarkStart w:id="83" w:name="_Toc288129729"/>
      <w:bookmarkEnd w:id="83"/>
      <w:bookmarkStart w:id="84" w:name="_Toc289517668"/>
      <w:bookmarkEnd w:id="84"/>
      <w:bookmarkStart w:id="85" w:name="_Toc291840327"/>
      <w:bookmarkEnd w:id="85"/>
      <w:bookmarkStart w:id="86" w:name="_Toc225486689"/>
      <w:bookmarkEnd w:id="86"/>
      <w:bookmarkStart w:id="87" w:name="_Toc243369673"/>
      <w:bookmarkEnd w:id="87"/>
      <w:bookmarkStart w:id="88" w:name="_Toc266286714"/>
      <w:bookmarkEnd w:id="88"/>
      <w:bookmarkStart w:id="89" w:name="_Toc312854299"/>
      <w:bookmarkEnd w:id="89"/>
      <w:bookmarkStart w:id="90" w:name="_Toc312929863"/>
      <w:bookmarkEnd w:id="90"/>
      <w:bookmarkStart w:id="91" w:name="_Toc312930944"/>
      <w:bookmarkEnd w:id="91"/>
      <w:bookmarkStart w:id="92" w:name="_Toc313111427"/>
      <w:bookmarkEnd w:id="92"/>
      <w:bookmarkStart w:id="93" w:name="_Toc225483990"/>
      <w:bookmarkEnd w:id="93"/>
      <w:bookmarkStart w:id="94" w:name="_Toc383129311"/>
      <w:r>
        <w:rPr>
          <w:rFonts w:hint="eastAsia" w:ascii="宋体" w:hAnsi="宋体" w:eastAsia="宋体" w:cs="宋体"/>
          <w:b w:val="0"/>
          <w:kern w:val="0"/>
          <w:sz w:val="21"/>
          <w:szCs w:val="21"/>
        </w:rPr>
        <w:t xml:space="preserve">            </w:t>
      </w:r>
      <w:bookmarkEnd w:id="94"/>
      <w:r>
        <w:rPr>
          <w:rFonts w:hint="default" w:ascii="昆仑楷体" w:hAnsi="昆仑楷体" w:eastAsia="昆仑楷体" w:cs="昆仑楷体"/>
          <w:b/>
          <w:kern w:val="0"/>
          <w:sz w:val="21"/>
          <w:szCs w:val="21"/>
        </w:rPr>
        <w:t xml:space="preserve"> </w:t>
      </w:r>
      <w:bookmarkStart w:id="95" w:name="_Toc17178"/>
      <w:bookmarkEnd w:id="95"/>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p>
    <w:p>
      <w:pPr>
        <w:pStyle w:val="2"/>
        <w:widowControl/>
        <w:jc w:val="both"/>
        <w:rPr>
          <w:rFonts w:hint="eastAsia" w:ascii="宋体" w:hAnsi="宋体" w:eastAsia="宋体" w:cs="宋体"/>
          <w:b/>
          <w:color w:val="008080"/>
          <w:kern w:val="2"/>
          <w:sz w:val="32"/>
          <w:szCs w:val="32"/>
        </w:rPr>
      </w:pPr>
      <w:bookmarkStart w:id="96" w:name="_Toc32388"/>
      <w:bookmarkEnd w:id="96"/>
      <w:r>
        <w:rPr>
          <w:rFonts w:hint="eastAsia" w:ascii="宋体" w:hAnsi="宋体" w:eastAsia="宋体" w:cs="宋体"/>
          <w:b/>
          <w:color w:val="008080"/>
          <w:kern w:val="2"/>
          <w:sz w:val="32"/>
          <w:szCs w:val="32"/>
        </w:rPr>
        <w:t xml:space="preserve">               </w:t>
      </w:r>
      <w:bookmarkStart w:id="97" w:name="_Toc29500"/>
      <w:r>
        <w:rPr>
          <w:rFonts w:hint="eastAsia" w:ascii="宋体" w:hAnsi="宋体" w:eastAsia="宋体" w:cs="宋体"/>
          <w:b/>
          <w:color w:val="008080"/>
          <w:kern w:val="2"/>
          <w:sz w:val="32"/>
          <w:szCs w:val="32"/>
        </w:rPr>
        <w:t>第十一章   工程案例</w:t>
      </w:r>
      <w:bookmarkEnd w:id="97"/>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default" w:ascii="punctuation" w:hAnsi="punctuation" w:eastAsia="punctuation" w:cs="punctuation"/>
          <w:b/>
          <w:color w:val="333333"/>
          <w:kern w:val="2"/>
          <w:sz w:val="21"/>
          <w:szCs w:val="21"/>
          <w:shd w:val="clear" w:fill="FFFFFF"/>
          <w:lang w:val="en-US" w:eastAsia="zh-CN" w:bidi="ar"/>
        </w:rPr>
        <w:t>无纸化会议系统应用</w:t>
      </w:r>
      <w:r>
        <w:rPr>
          <w:rFonts w:hint="default" w:ascii="Times New Roman" w:hAnsi="Times New Roman" w:cs="Times New Roman" w:eastAsiaTheme="minorEastAsia"/>
          <w:kern w:val="2"/>
          <w:sz w:val="21"/>
          <w:szCs w:val="21"/>
          <w:lang w:val="en-US" w:eastAsia="zh-CN" w:bidi="ar"/>
        </w:rPr>
        <w:drawing>
          <wp:inline distT="0" distB="0" distL="114300" distR="114300">
            <wp:extent cx="5372100" cy="3028950"/>
            <wp:effectExtent l="0" t="0" r="0" b="0"/>
            <wp:docPr id="36" name="图片 4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3" descr="IMG_273"/>
                    <pic:cNvPicPr>
                      <a:picLocks noChangeAspect="1"/>
                    </pic:cNvPicPr>
                  </pic:nvPicPr>
                  <pic:blipFill>
                    <a:blip r:embed="rId14"/>
                    <a:stretch>
                      <a:fillRect/>
                    </a:stretch>
                  </pic:blipFill>
                  <pic:spPr>
                    <a:xfrm>
                      <a:off x="0" y="0"/>
                      <a:ext cx="5372100" cy="30289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both"/>
        <w:rPr>
          <w:rFonts w:hint="default" w:ascii="punctuation" w:hAnsi="punctuation" w:eastAsia="punctuation" w:cs="punctuation"/>
          <w:b/>
          <w:color w:val="333333"/>
          <w:kern w:val="2"/>
          <w:sz w:val="21"/>
          <w:szCs w:val="21"/>
          <w:shd w:val="clear" w:fill="FFFFFF"/>
        </w:rPr>
      </w:pPr>
      <w:r>
        <w:rPr>
          <w:rFonts w:hint="default" w:ascii="punctuation" w:hAnsi="punctuation" w:eastAsia="punctuation" w:cs="punctuation"/>
          <w:b/>
          <w:color w:val="333333"/>
          <w:kern w:val="2"/>
          <w:sz w:val="21"/>
          <w:szCs w:val="21"/>
          <w:shd w:val="clear" w:fill="FFFFFF"/>
          <w:lang w:val="en-US" w:eastAsia="zh-CN" w:bidi="ar"/>
        </w:rPr>
        <w:t xml:space="preserve"> </w:t>
      </w:r>
    </w:p>
    <w:p>
      <w:pPr>
        <w:keepNext w:val="0"/>
        <w:keepLines w:val="0"/>
        <w:widowControl w:val="0"/>
        <w:suppressLineNumbers w:val="0"/>
        <w:spacing w:before="0" w:beforeAutospacing="0" w:after="0" w:afterAutospacing="0"/>
        <w:ind w:left="0" w:right="0"/>
        <w:jc w:val="left"/>
        <w:rPr>
          <w:rFonts w:hint="default" w:ascii="Times New Roman" w:hAnsi="Times New Roman" w:cs="Times New Roman"/>
          <w:kern w:val="2"/>
          <w:sz w:val="21"/>
          <w:szCs w:val="21"/>
        </w:rPr>
      </w:pPr>
      <w:r>
        <w:rPr>
          <w:rFonts w:hint="default" w:ascii="punctuation" w:hAnsi="punctuation" w:eastAsia="punctuation" w:cs="punctuation"/>
          <w:b/>
          <w:color w:val="333333"/>
          <w:kern w:val="2"/>
          <w:sz w:val="21"/>
          <w:szCs w:val="21"/>
          <w:shd w:val="clear" w:fill="FFFFFF"/>
          <w:lang w:val="en-US" w:eastAsia="zh-CN" w:bidi="ar"/>
        </w:rPr>
        <w:t xml:space="preserve"> 无纸化会议系统应用</w:t>
      </w:r>
      <w:r>
        <w:rPr>
          <w:rFonts w:hint="default" w:ascii="Times New Roman" w:hAnsi="Times New Roman" w:cs="Times New Roman" w:eastAsiaTheme="minorEastAsia"/>
          <w:kern w:val="2"/>
          <w:sz w:val="21"/>
          <w:szCs w:val="21"/>
          <w:lang w:val="en-US" w:eastAsia="zh-CN" w:bidi="ar"/>
        </w:rPr>
        <w:drawing>
          <wp:inline distT="0" distB="0" distL="114300" distR="114300">
            <wp:extent cx="5381625" cy="3486150"/>
            <wp:effectExtent l="0" t="0" r="9525" b="0"/>
            <wp:docPr id="37" name="图片 4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descr="IMG_274"/>
                    <pic:cNvPicPr>
                      <a:picLocks noChangeAspect="1"/>
                    </pic:cNvPicPr>
                  </pic:nvPicPr>
                  <pic:blipFill>
                    <a:blip r:embed="rId15"/>
                    <a:stretch>
                      <a:fillRect/>
                    </a:stretch>
                  </pic:blipFill>
                  <pic:spPr>
                    <a:xfrm>
                      <a:off x="0" y="0"/>
                      <a:ext cx="5381625" cy="34861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both"/>
        <w:rPr>
          <w:rFonts w:hint="default" w:ascii="punctuation" w:hAnsi="punctuation" w:eastAsia="punctuation" w:cs="punctuation"/>
          <w:b/>
          <w:color w:val="333333"/>
          <w:kern w:val="2"/>
          <w:sz w:val="21"/>
          <w:szCs w:val="21"/>
          <w:shd w:val="clear" w:fill="FFFFFF"/>
        </w:rPr>
      </w:pPr>
      <w:r>
        <w:rPr>
          <w:rFonts w:hint="default" w:ascii="Times New Roman" w:hAnsi="Times New Roman" w:cs="Times New Roman" w:eastAsiaTheme="minorEastAsia"/>
          <w:kern w:val="2"/>
          <w:sz w:val="21"/>
          <w:szCs w:val="21"/>
          <w:lang w:val="en-US" w:eastAsia="zh-CN" w:bidi="ar"/>
        </w:rPr>
        <w:t xml:space="preserve"> </w:t>
      </w:r>
      <w:r>
        <w:rPr>
          <w:rFonts w:hint="default" w:ascii="punctuation" w:hAnsi="punctuation" w:eastAsia="punctuation" w:cs="punctuation"/>
          <w:b/>
          <w:color w:val="333333"/>
          <w:kern w:val="2"/>
          <w:sz w:val="21"/>
          <w:szCs w:val="21"/>
          <w:shd w:val="clear" w:fill="FFFFFF"/>
          <w:lang w:val="en-US" w:eastAsia="zh-CN" w:bidi="ar"/>
        </w:rPr>
        <w:t>迪士普无纸化会议系统应用</w:t>
      </w:r>
    </w:p>
    <w:p>
      <w:pPr>
        <w:keepNext w:val="0"/>
        <w:keepLines w:val="0"/>
        <w:widowControl/>
        <w:suppressLineNumbers w:val="0"/>
        <w:spacing w:before="0" w:beforeAutospacing="1" w:after="0" w:afterAutospacing="1" w:line="360" w:lineRule="auto"/>
        <w:ind w:left="0" w:right="0"/>
        <w:jc w:val="left"/>
        <w:rPr>
          <w:rFonts w:hint="eastAsia" w:ascii="宋体" w:hAnsi="宋体" w:eastAsia="宋体" w:cs="宋体"/>
          <w:b/>
          <w:kern w:val="0"/>
          <w:sz w:val="24"/>
          <w:szCs w:val="24"/>
        </w:rPr>
      </w:pPr>
      <w:r>
        <w:rPr>
          <w:rFonts w:hint="default" w:ascii="Times New Roman" w:hAnsi="Times New Roman" w:cs="Times New Roman" w:eastAsiaTheme="minorEastAsia"/>
          <w:kern w:val="2"/>
          <w:sz w:val="21"/>
          <w:szCs w:val="21"/>
          <w:lang w:val="en-US" w:eastAsia="zh-CN" w:bidi="ar"/>
        </w:rPr>
        <w:drawing>
          <wp:inline distT="0" distB="0" distL="114300" distR="114300">
            <wp:extent cx="5381625" cy="2876550"/>
            <wp:effectExtent l="0" t="0" r="9525" b="0"/>
            <wp:docPr id="38" name="图片 4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5" descr="IMG_275"/>
                    <pic:cNvPicPr>
                      <a:picLocks noChangeAspect="1"/>
                    </pic:cNvPicPr>
                  </pic:nvPicPr>
                  <pic:blipFill>
                    <a:blip r:embed="rId16"/>
                    <a:stretch>
                      <a:fillRect/>
                    </a:stretch>
                  </pic:blipFill>
                  <pic:spPr>
                    <a:xfrm>
                      <a:off x="0" y="0"/>
                      <a:ext cx="5381625" cy="2876550"/>
                    </a:xfrm>
                    <a:prstGeom prst="rect">
                      <a:avLst/>
                    </a:prstGeom>
                    <a:noFill/>
                    <a:ln w="9525">
                      <a:noFill/>
                    </a:ln>
                  </pic:spPr>
                </pic:pic>
              </a:graphicData>
            </a:graphic>
          </wp:inline>
        </w:drawing>
      </w:r>
      <w:r>
        <w:rPr>
          <w:rFonts w:hint="eastAsia" w:ascii="宋体" w:hAnsi="宋体" w:eastAsia="宋体" w:cs="宋体"/>
          <w:b/>
          <w:kern w:val="0"/>
          <w:sz w:val="24"/>
          <w:szCs w:val="24"/>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punctuation" w:hAnsi="punctuation" w:eastAsia="punctuation" w:cs="punctuation"/>
          <w:b/>
          <w:color w:val="333333"/>
          <w:kern w:val="2"/>
          <w:sz w:val="21"/>
          <w:szCs w:val="21"/>
          <w:shd w:val="clear" w:fill="FFFFFF"/>
        </w:rPr>
      </w:pPr>
      <w:r>
        <w:rPr>
          <w:rFonts w:hint="default" w:ascii="punctuation" w:hAnsi="punctuation" w:eastAsia="punctuation" w:cs="punctuation"/>
          <w:b/>
          <w:color w:val="333333"/>
          <w:kern w:val="2"/>
          <w:sz w:val="21"/>
          <w:szCs w:val="21"/>
          <w:shd w:val="clear" w:fill="FFFFFF"/>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punctuation" w:hAnsi="punctuation" w:eastAsia="punctuation" w:cs="punctuation"/>
          <w:b/>
          <w:color w:val="333333"/>
          <w:kern w:val="2"/>
          <w:sz w:val="21"/>
          <w:szCs w:val="21"/>
          <w:shd w:val="clear" w:fill="FFFFFF"/>
        </w:rPr>
      </w:pPr>
      <w:r>
        <w:rPr>
          <w:rFonts w:hint="default" w:ascii="punctuation" w:hAnsi="punctuation" w:eastAsia="punctuation" w:cs="punctuation"/>
          <w:b/>
          <w:color w:val="333333"/>
          <w:kern w:val="2"/>
          <w:sz w:val="21"/>
          <w:szCs w:val="21"/>
          <w:shd w:val="clear" w:fill="FFFFFF"/>
          <w:lang w:val="en-US" w:eastAsia="zh-CN" w:bidi="ar"/>
        </w:rPr>
        <w:t>数字会议讨论系统应用</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5372100" cy="3590925"/>
            <wp:effectExtent l="0" t="0" r="0" b="9525"/>
            <wp:docPr id="39" name="图片 4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6" descr="IMG_276"/>
                    <pic:cNvPicPr>
                      <a:picLocks noChangeAspect="1"/>
                    </pic:cNvPicPr>
                  </pic:nvPicPr>
                  <pic:blipFill>
                    <a:blip r:embed="rId17"/>
                    <a:stretch>
                      <a:fillRect/>
                    </a:stretch>
                  </pic:blipFill>
                  <pic:spPr>
                    <a:xfrm>
                      <a:off x="0" y="0"/>
                      <a:ext cx="5372100" cy="359092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5381625" cy="3895725"/>
            <wp:effectExtent l="0" t="0" r="9525" b="9525"/>
            <wp:docPr id="40" name="图片 4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7" descr="IMG_277"/>
                    <pic:cNvPicPr>
                      <a:picLocks noChangeAspect="1"/>
                    </pic:cNvPicPr>
                  </pic:nvPicPr>
                  <pic:blipFill>
                    <a:blip r:embed="rId18"/>
                    <a:stretch>
                      <a:fillRect/>
                    </a:stretch>
                  </pic:blipFill>
                  <pic:spPr>
                    <a:xfrm>
                      <a:off x="0" y="0"/>
                      <a:ext cx="5381625" cy="3895725"/>
                    </a:xfrm>
                    <a:prstGeom prst="rect">
                      <a:avLst/>
                    </a:prstGeom>
                    <a:noFill/>
                    <a:ln w="9525">
                      <a:noFill/>
                    </a:ln>
                  </pic:spPr>
                </pic:pic>
              </a:graphicData>
            </a:graphic>
          </wp:inline>
        </w:drawing>
      </w:r>
      <w:r>
        <w:rPr>
          <w:rFonts w:hint="eastAsia" w:ascii="宋体" w:hAnsi="宋体" w:eastAsia="宋体" w:cs="宋体"/>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p>
    <w:p>
      <w:pPr>
        <w:pStyle w:val="9"/>
        <w:widowControl/>
        <w:spacing w:line="360" w:lineRule="auto"/>
        <w:ind w:left="0" w:firstLine="0" w:firstLineChars="0"/>
        <w:rPr>
          <w:rFonts w:hint="eastAsia" w:ascii="Times New Roman" w:hAnsi="Times New Roman" w:eastAsia="宋体" w:cs="宋体"/>
          <w:kern w:val="2"/>
          <w:sz w:val="21"/>
          <w:szCs w:val="21"/>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昆仑楷体">
    <w:altName w:val="黑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Microsoft JhengHei">
    <w:panose1 w:val="020B0604030504040204"/>
    <w:charset w:val="88"/>
    <w:family w:val="swiss"/>
    <w:pitch w:val="default"/>
    <w:sig w:usb0="00000087" w:usb1="28AF4000" w:usb2="00000016" w:usb3="00000000" w:csb0="00100009" w:csb1="00000000"/>
  </w:font>
  <w:font w:name="方正大黑简体">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roman"/>
    <w:pitch w:val="default"/>
    <w:sig w:usb0="80000287" w:usb1="280F3C52" w:usb2="00000016" w:usb3="00000000" w:csb0="0004001F" w:csb1="00000000"/>
  </w:font>
  <w:font w:name="punctuation">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昆仑楷体">
    <w:altName w:val="宋体"/>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8DB8A"/>
    <w:multiLevelType w:val="multilevel"/>
    <w:tmpl w:val="59B8DB8A"/>
    <w:lvl w:ilvl="0" w:tentative="0">
      <w:start w:val="1"/>
      <w:numFmt w:val="decimal"/>
      <w:lvlText w:val="%1."/>
      <w:lvlJc w:val="left"/>
      <w:pPr>
        <w:tabs>
          <w:tab w:val="left" w:pos="780"/>
        </w:tabs>
        <w:ind w:left="780" w:hanging="420"/>
      </w:pPr>
      <w:rPr>
        <w:rFonts w:hint="default" w:ascii="Times New Roman" w:hAnsi="Times New Roman" w:cs="Times New Roman"/>
      </w:rPr>
    </w:lvl>
    <w:lvl w:ilvl="1" w:tentative="0">
      <w:start w:val="1"/>
      <w:numFmt w:val="lowerLetter"/>
      <w:lvlText w:val="%2)"/>
      <w:lvlJc w:val="left"/>
      <w:pPr>
        <w:tabs>
          <w:tab w:val="left" w:pos="1200"/>
        </w:tabs>
        <w:ind w:left="1200" w:hanging="420"/>
      </w:pPr>
      <w:rPr>
        <w:rFonts w:hint="default" w:ascii="Times New Roman" w:hAnsi="Times New Roman" w:cs="Times New Roman"/>
      </w:rPr>
    </w:lvl>
    <w:lvl w:ilvl="2" w:tentative="0">
      <w:start w:val="1"/>
      <w:numFmt w:val="lowerRoman"/>
      <w:lvlText w:val="%3."/>
      <w:lvlJc w:val="right"/>
      <w:pPr>
        <w:tabs>
          <w:tab w:val="left" w:pos="1620"/>
        </w:tabs>
        <w:ind w:left="1620" w:hanging="420"/>
      </w:pPr>
      <w:rPr>
        <w:rFonts w:hint="default" w:ascii="Times New Roman" w:hAnsi="Times New Roman" w:cs="Times New Roman"/>
      </w:rPr>
    </w:lvl>
    <w:lvl w:ilvl="3" w:tentative="0">
      <w:start w:val="1"/>
      <w:numFmt w:val="decimal"/>
      <w:lvlText w:val="%4."/>
      <w:lvlJc w:val="left"/>
      <w:pPr>
        <w:tabs>
          <w:tab w:val="left" w:pos="2040"/>
        </w:tabs>
        <w:ind w:left="2040" w:hanging="420"/>
      </w:pPr>
      <w:rPr>
        <w:rFonts w:hint="default" w:ascii="Times New Roman" w:hAnsi="Times New Roman" w:cs="Times New Roman"/>
      </w:rPr>
    </w:lvl>
    <w:lvl w:ilvl="4" w:tentative="0">
      <w:start w:val="1"/>
      <w:numFmt w:val="lowerLetter"/>
      <w:lvlText w:val="%5)"/>
      <w:lvlJc w:val="left"/>
      <w:pPr>
        <w:tabs>
          <w:tab w:val="left" w:pos="2460"/>
        </w:tabs>
        <w:ind w:left="2460" w:hanging="420"/>
      </w:pPr>
      <w:rPr>
        <w:rFonts w:hint="default" w:ascii="Times New Roman" w:hAnsi="Times New Roman" w:cs="Times New Roman"/>
      </w:rPr>
    </w:lvl>
    <w:lvl w:ilvl="5" w:tentative="0">
      <w:start w:val="1"/>
      <w:numFmt w:val="lowerRoman"/>
      <w:lvlText w:val="%6."/>
      <w:lvlJc w:val="right"/>
      <w:pPr>
        <w:tabs>
          <w:tab w:val="left" w:pos="2880"/>
        </w:tabs>
        <w:ind w:left="2880" w:hanging="420"/>
      </w:pPr>
      <w:rPr>
        <w:rFonts w:hint="default" w:ascii="Times New Roman" w:hAnsi="Times New Roman" w:cs="Times New Roman"/>
      </w:rPr>
    </w:lvl>
    <w:lvl w:ilvl="6" w:tentative="0">
      <w:start w:val="1"/>
      <w:numFmt w:val="decimal"/>
      <w:lvlText w:val="%7."/>
      <w:lvlJc w:val="left"/>
      <w:pPr>
        <w:tabs>
          <w:tab w:val="left" w:pos="3300"/>
        </w:tabs>
        <w:ind w:left="3300" w:hanging="420"/>
      </w:pPr>
      <w:rPr>
        <w:rFonts w:hint="default" w:ascii="Times New Roman" w:hAnsi="Times New Roman" w:cs="Times New Roman"/>
      </w:rPr>
    </w:lvl>
    <w:lvl w:ilvl="7" w:tentative="0">
      <w:start w:val="1"/>
      <w:numFmt w:val="lowerLetter"/>
      <w:lvlText w:val="%8)"/>
      <w:lvlJc w:val="left"/>
      <w:pPr>
        <w:tabs>
          <w:tab w:val="left" w:pos="3720"/>
        </w:tabs>
        <w:ind w:left="3720" w:hanging="420"/>
      </w:pPr>
      <w:rPr>
        <w:rFonts w:hint="default" w:ascii="Times New Roman" w:hAnsi="Times New Roman" w:cs="Times New Roman"/>
      </w:rPr>
    </w:lvl>
    <w:lvl w:ilvl="8" w:tentative="0">
      <w:start w:val="1"/>
      <w:numFmt w:val="lowerRoman"/>
      <w:lvlText w:val="%9."/>
      <w:lvlJc w:val="right"/>
      <w:pPr>
        <w:tabs>
          <w:tab w:val="left" w:pos="4140"/>
        </w:tabs>
        <w:ind w:left="4140" w:hanging="420"/>
      </w:pPr>
      <w:rPr>
        <w:rFonts w:hint="default" w:ascii="Times New Roman" w:hAnsi="Times New Roman" w:cs="Times New Roman"/>
      </w:rPr>
    </w:lvl>
  </w:abstractNum>
  <w:abstractNum w:abstractNumId="1">
    <w:nsid w:val="59B8DB95"/>
    <w:multiLevelType w:val="multilevel"/>
    <w:tmpl w:val="59B8DB95"/>
    <w:lvl w:ilvl="0" w:tentative="0">
      <w:start w:val="1"/>
      <w:numFmt w:val="bullet"/>
      <w:lvlText w:val=""/>
      <w:lvlJc w:val="left"/>
      <w:pPr>
        <w:ind w:left="420" w:hanging="420"/>
      </w:pPr>
      <w:rPr>
        <w:rFonts w:hint="default" w:ascii="Wingdings" w:hAnsi="Wingdings" w:cs="Wingdings"/>
      </w:rPr>
    </w:lvl>
    <w:lvl w:ilvl="1" w:tentative="0">
      <w:start w:val="1"/>
      <w:numFmt w:val="decimal"/>
      <w:lvlText w:val="%2."/>
      <w:lvlJc w:val="left"/>
      <w:pPr>
        <w:tabs>
          <w:tab w:val="left" w:pos="840"/>
        </w:tabs>
        <w:ind w:left="840" w:hanging="420"/>
      </w:pPr>
      <w:rPr>
        <w:rFonts w:hint="default" w:ascii="Times New Roman" w:hAnsi="Times New Roman" w:cs="Times New Roman"/>
      </w:rPr>
    </w:lvl>
    <w:lvl w:ilvl="2" w:tentative="0">
      <w:start w:val="1"/>
      <w:numFmt w:val="lowerLetter"/>
      <w:lvlText w:val="%3."/>
      <w:lvlJc w:val="left"/>
      <w:pPr>
        <w:tabs>
          <w:tab w:val="left" w:pos="1200"/>
        </w:tabs>
        <w:ind w:left="1200" w:hanging="360"/>
      </w:pPr>
      <w:rPr>
        <w:rFonts w:hint="default" w:ascii="Times New Roman" w:hAnsi="Times New Roman" w:cs="Times New Roman"/>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2">
    <w:nsid w:val="59B8DBAB"/>
    <w:multiLevelType w:val="multilevel"/>
    <w:tmpl w:val="59B8DBAB"/>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59B8DBB6"/>
    <w:multiLevelType w:val="multilevel"/>
    <w:tmpl w:val="59B8DBB6"/>
    <w:lvl w:ilvl="0" w:tentative="0">
      <w:start w:val="1"/>
      <w:numFmt w:val="decimal"/>
      <w:lvlText w:val="%1."/>
      <w:lvlJc w:val="left"/>
      <w:pPr>
        <w:tabs>
          <w:tab w:val="left" w:pos="900"/>
        </w:tabs>
        <w:ind w:left="900" w:hanging="420"/>
      </w:pPr>
      <w:rPr>
        <w:rFonts w:hint="default" w:ascii="Times New Roman" w:hAnsi="Times New Roman" w:cs="Times New Roman"/>
      </w:rPr>
    </w:lvl>
    <w:lvl w:ilvl="1" w:tentative="0">
      <w:start w:val="1"/>
      <w:numFmt w:val="lowerLetter"/>
      <w:lvlText w:val="%2)"/>
      <w:lvlJc w:val="left"/>
      <w:pPr>
        <w:tabs>
          <w:tab w:val="left" w:pos="1320"/>
        </w:tabs>
        <w:ind w:left="1320" w:hanging="420"/>
      </w:pPr>
      <w:rPr>
        <w:rFonts w:hint="default" w:ascii="Times New Roman" w:hAnsi="Times New Roman" w:cs="Times New Roman"/>
      </w:rPr>
    </w:lvl>
    <w:lvl w:ilvl="2" w:tentative="0">
      <w:start w:val="1"/>
      <w:numFmt w:val="lowerRoman"/>
      <w:lvlText w:val="%3."/>
      <w:lvlJc w:val="right"/>
      <w:pPr>
        <w:tabs>
          <w:tab w:val="left" w:pos="1740"/>
        </w:tabs>
        <w:ind w:left="1740" w:hanging="420"/>
      </w:pPr>
      <w:rPr>
        <w:rFonts w:hint="default" w:ascii="Times New Roman" w:hAnsi="Times New Roman" w:cs="Times New Roman"/>
      </w:rPr>
    </w:lvl>
    <w:lvl w:ilvl="3" w:tentative="0">
      <w:start w:val="1"/>
      <w:numFmt w:val="decimal"/>
      <w:lvlText w:val="%4."/>
      <w:lvlJc w:val="left"/>
      <w:pPr>
        <w:tabs>
          <w:tab w:val="left" w:pos="2160"/>
        </w:tabs>
        <w:ind w:left="2160" w:hanging="420"/>
      </w:pPr>
      <w:rPr>
        <w:rFonts w:hint="default" w:ascii="Times New Roman" w:hAnsi="Times New Roman" w:cs="Times New Roman"/>
      </w:rPr>
    </w:lvl>
    <w:lvl w:ilvl="4" w:tentative="0">
      <w:start w:val="1"/>
      <w:numFmt w:val="lowerLetter"/>
      <w:lvlText w:val="%5)"/>
      <w:lvlJc w:val="left"/>
      <w:pPr>
        <w:tabs>
          <w:tab w:val="left" w:pos="2580"/>
        </w:tabs>
        <w:ind w:left="2580" w:hanging="420"/>
      </w:pPr>
      <w:rPr>
        <w:rFonts w:hint="default" w:ascii="Times New Roman" w:hAnsi="Times New Roman" w:cs="Times New Roman"/>
      </w:rPr>
    </w:lvl>
    <w:lvl w:ilvl="5" w:tentative="0">
      <w:start w:val="1"/>
      <w:numFmt w:val="lowerRoman"/>
      <w:lvlText w:val="%6."/>
      <w:lvlJc w:val="right"/>
      <w:pPr>
        <w:tabs>
          <w:tab w:val="left" w:pos="3000"/>
        </w:tabs>
        <w:ind w:left="3000" w:hanging="420"/>
      </w:pPr>
      <w:rPr>
        <w:rFonts w:hint="default" w:ascii="Times New Roman" w:hAnsi="Times New Roman" w:cs="Times New Roman"/>
      </w:rPr>
    </w:lvl>
    <w:lvl w:ilvl="6" w:tentative="0">
      <w:start w:val="1"/>
      <w:numFmt w:val="decimal"/>
      <w:lvlText w:val="%7."/>
      <w:lvlJc w:val="left"/>
      <w:pPr>
        <w:tabs>
          <w:tab w:val="left" w:pos="3420"/>
        </w:tabs>
        <w:ind w:left="3420" w:hanging="420"/>
      </w:pPr>
      <w:rPr>
        <w:rFonts w:hint="default" w:ascii="Times New Roman" w:hAnsi="Times New Roman" w:cs="Times New Roman"/>
      </w:rPr>
    </w:lvl>
    <w:lvl w:ilvl="7" w:tentative="0">
      <w:start w:val="1"/>
      <w:numFmt w:val="lowerLetter"/>
      <w:lvlText w:val="%8)"/>
      <w:lvlJc w:val="left"/>
      <w:pPr>
        <w:tabs>
          <w:tab w:val="left" w:pos="3840"/>
        </w:tabs>
        <w:ind w:left="3840" w:hanging="420"/>
      </w:pPr>
      <w:rPr>
        <w:rFonts w:hint="default" w:ascii="Times New Roman" w:hAnsi="Times New Roman" w:cs="Times New Roman"/>
      </w:rPr>
    </w:lvl>
    <w:lvl w:ilvl="8" w:tentative="0">
      <w:start w:val="1"/>
      <w:numFmt w:val="lowerRoman"/>
      <w:lvlText w:val="%9."/>
      <w:lvlJc w:val="right"/>
      <w:pPr>
        <w:tabs>
          <w:tab w:val="left" w:pos="4260"/>
        </w:tabs>
        <w:ind w:left="4260" w:hanging="420"/>
      </w:pPr>
      <w:rPr>
        <w:rFonts w:hint="default" w:ascii="Times New Roman" w:hAnsi="Times New Roman"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1"/>
  <w:bordersDoNotSurroundFooter w:val="1"/>
  <w:documentProtection w:edit="forms" w:formatting="1" w:enforcement="1" w:cryptProviderType="rsaFull" w:cryptAlgorithmClass="hash" w:cryptAlgorithmType="typeAny" w:cryptAlgorithmSid="4" w:cryptSpinCount="0" w:hash="lJOwpQjYrAlxeKAgG1a1vpjP790=" w:salt="8Ur5ArtzKmTA/OckkpSa9Q=="/>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8017B8"/>
    <w:rsid w:val="26972EA5"/>
    <w:rsid w:val="568017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val="0"/>
      <w:widowControl w:val="0"/>
      <w:suppressLineNumbers w:val="0"/>
      <w:autoSpaceDE w:val="0"/>
      <w:autoSpaceDN w:val="0"/>
      <w:adjustRightInd w:val="0"/>
      <w:spacing w:before="0" w:beforeAutospacing="0" w:after="0" w:afterAutospacing="0"/>
      <w:ind w:left="0" w:right="0"/>
      <w:jc w:val="center"/>
      <w:textAlignment w:val="baseline"/>
      <w:outlineLvl w:val="0"/>
    </w:pPr>
    <w:rPr>
      <w:rFonts w:hint="default" w:ascii="Times New Roman" w:hAnsi="Times New Roman" w:eastAsia="昆仑楷体" w:cs="Times New Roman"/>
      <w:b/>
      <w:kern w:val="0"/>
      <w:sz w:val="21"/>
      <w:szCs w:val="21"/>
      <w:lang w:val="en-US" w:eastAsia="zh-CN" w:bidi="ar"/>
    </w:rPr>
  </w:style>
  <w:style w:type="paragraph" w:styleId="3">
    <w:name w:val="heading 2"/>
    <w:basedOn w:val="1"/>
    <w:next w:val="1"/>
    <w:unhideWhenUsed/>
    <w:qFormat/>
    <w:uiPriority w:val="0"/>
    <w:pPr>
      <w:keepNext/>
      <w:keepLines/>
      <w:widowControl w:val="0"/>
      <w:suppressLineNumbers w:val="0"/>
      <w:spacing w:before="260" w:beforeLines="0" w:beforeAutospacing="0" w:after="260" w:afterLines="0" w:afterAutospacing="0" w:line="360" w:lineRule="auto"/>
      <w:jc w:val="both"/>
      <w:outlineLvl w:val="1"/>
    </w:pPr>
    <w:rPr>
      <w:rFonts w:hint="default" w:ascii="Arial" w:hAnsi="Arial" w:eastAsia="宋体" w:cs="Arial"/>
      <w:b/>
      <w:kern w:val="2"/>
      <w:sz w:val="32"/>
      <w:szCs w:val="32"/>
      <w:lang w:val="en-US" w:eastAsia="zh-CN" w:bidi="ar"/>
    </w:rPr>
  </w:style>
  <w:style w:type="character" w:default="1" w:styleId="7">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qFormat/>
    <w:uiPriority w:val="0"/>
    <w:pPr>
      <w:keepNext w:val="0"/>
      <w:keepLines w:val="0"/>
      <w:widowControl/>
      <w:suppressLineNumbers w:val="0"/>
      <w:spacing w:before="0" w:beforeAutospacing="0" w:after="0" w:afterAutospacing="0"/>
      <w:ind w:left="0" w:right="0" w:firstLine="420"/>
      <w:jc w:val="left"/>
    </w:pPr>
    <w:rPr>
      <w:rFonts w:hint="default" w:ascii="Times New Roman" w:hAnsi="Times New Roman" w:eastAsia="宋体" w:cs="Times New Roman"/>
      <w:kern w:val="2"/>
      <w:sz w:val="21"/>
      <w:szCs w:val="21"/>
      <w:lang w:val="en-US" w:eastAsia="zh-CN" w:bidi="ar"/>
    </w:rPr>
  </w:style>
  <w:style w:type="paragraph" w:styleId="5">
    <w:name w:val="Body Text"/>
    <w:basedOn w:val="1"/>
    <w:qFormat/>
    <w:uiPriority w:val="0"/>
    <w:pPr>
      <w:keepNext w:val="0"/>
      <w:keepLines w:val="0"/>
      <w:widowControl w:val="0"/>
      <w:suppressLineNumbers w:val="0"/>
      <w:spacing w:after="120" w:afterLines="0" w:afterAutospacing="0"/>
      <w:jc w:val="both"/>
    </w:pPr>
    <w:rPr>
      <w:rFonts w:hint="default" w:ascii="Times New Roman" w:hAnsi="Times New Roman" w:eastAsia="宋体" w:cs="Times New Roman"/>
      <w:kern w:val="2"/>
      <w:sz w:val="21"/>
      <w:szCs w:val="21"/>
      <w:lang w:val="en-US" w:eastAsia="zh-CN" w:bidi="ar"/>
    </w:rPr>
  </w:style>
  <w:style w:type="paragraph" w:styleId="6">
    <w:name w:val="Body Text Indent"/>
    <w:basedOn w:val="1"/>
    <w:qFormat/>
    <w:uiPriority w:val="0"/>
    <w:pPr>
      <w:keepNext w:val="0"/>
      <w:keepLines w:val="0"/>
      <w:widowControl/>
      <w:suppressLineNumbers w:val="0"/>
      <w:spacing w:before="0" w:beforeAutospacing="0" w:after="0" w:afterAutospacing="0" w:line="360" w:lineRule="auto"/>
      <w:ind w:left="0" w:right="0" w:firstLine="480"/>
      <w:jc w:val="both"/>
    </w:pPr>
    <w:rPr>
      <w:rFonts w:hint="default" w:ascii="仿宋_GB2312" w:hAnsi="宋体" w:eastAsia="仿宋_GB2312" w:cs="仿宋_GB2312"/>
      <w:kern w:val="0"/>
      <w:sz w:val="24"/>
      <w:szCs w:val="24"/>
      <w:lang w:val="en-US" w:eastAsia="zh-CN" w:bidi="ar"/>
    </w:rPr>
  </w:style>
  <w:style w:type="paragraph" w:customStyle="1" w:styleId="9">
    <w:name w:val="列出段落"/>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character" w:customStyle="1" w:styleId="10">
    <w:name w:val="10"/>
    <w:basedOn w:val="7"/>
    <w:qFormat/>
    <w:uiPriority w:val="0"/>
    <w:rPr>
      <w:rFonts w:hint="default" w:ascii="Times New Roman" w:hAnsi="Times New Roman" w:cs="Times New Roman"/>
    </w:rPr>
  </w:style>
  <w:style w:type="paragraph" w:customStyle="1" w:styleId="11">
    <w:name w:val="p0"/>
    <w:basedOn w:val="1"/>
    <w:qFormat/>
    <w:uiPriority w:val="0"/>
    <w:pPr>
      <w:keepNext w:val="0"/>
      <w:keepLines w:val="0"/>
      <w:widowControl/>
      <w:suppressLineNumbers w:val="0"/>
      <w:spacing w:before="0" w:beforeAutospacing="0" w:after="0" w:afterAutospacing="0"/>
      <w:ind w:left="0" w:right="0"/>
      <w:jc w:val="left"/>
    </w:pPr>
    <w:rPr>
      <w:rFonts w:hint="default" w:ascii="Times New Roman" w:hAnsi="Times New Roman" w:cs="Times New Roman"/>
      <w:kern w:val="0"/>
      <w:sz w:val="21"/>
      <w:szCs w:val="21"/>
      <w:lang w:val="en-US" w:eastAsia="zh-CN" w:bidi="ar"/>
    </w:rPr>
  </w:style>
  <w:style w:type="paragraph" w:customStyle="1" w:styleId="12">
    <w:name w:val="p18"/>
    <w:basedOn w:val="1"/>
    <w:qFormat/>
    <w:uiPriority w:val="0"/>
    <w:pPr>
      <w:keepNext w:val="0"/>
      <w:keepLines w:val="0"/>
      <w:widowControl/>
      <w:suppressLineNumbers w:val="0"/>
      <w:spacing w:before="0" w:beforeAutospacing="0" w:after="0" w:afterAutospacing="0"/>
      <w:ind w:left="0" w:right="0" w:firstLine="420"/>
      <w:jc w:val="both"/>
    </w:pPr>
    <w:rPr>
      <w:rFonts w:hint="default" w:ascii="Times New Roman" w:hAnsi="Times New Roman" w:cs="Times New Roman"/>
      <w:kern w:val="0"/>
      <w:sz w:val="21"/>
      <w:szCs w:val="21"/>
      <w:lang w:val="en-US" w:eastAsia="zh-CN" w:bidi="ar"/>
    </w:rPr>
  </w:style>
  <w:style w:type="character" w:customStyle="1" w:styleId="13">
    <w:name w:val="16"/>
    <w:basedOn w:val="7"/>
    <w:qFormat/>
    <w:uiPriority w:val="0"/>
    <w:rPr>
      <w:rFonts w:hint="eastAsia" w:ascii="宋体" w:hAnsi="宋体" w:eastAsia="宋体" w:cs="宋体"/>
      <w:b/>
      <w:kern w:val="2"/>
      <w:sz w:val="36"/>
      <w:szCs w:val="36"/>
    </w:rPr>
  </w:style>
  <w:style w:type="character" w:customStyle="1" w:styleId="14">
    <w:name w:val="15"/>
    <w:basedOn w:val="7"/>
    <w:qFormat/>
    <w:uiPriority w:val="0"/>
    <w:rPr>
      <w:rFonts w:hint="default" w:ascii="Times New Roman" w:hAnsi="Times New Roman" w:cs="Times New Roman"/>
    </w:rPr>
  </w:style>
  <w:style w:type="paragraph" w:customStyle="1" w:styleId="15">
    <w:name w:val="p16"/>
    <w:basedOn w:val="1"/>
    <w:qFormat/>
    <w:uiPriority w:val="0"/>
    <w:pPr>
      <w:keepNext w:val="0"/>
      <w:keepLines w:val="0"/>
      <w:widowControl/>
      <w:suppressLineNumbers w:val="0"/>
      <w:snapToGrid w:val="0"/>
      <w:spacing w:before="0" w:beforeAutospacing="0" w:after="0" w:afterAutospacing="0" w:line="312" w:lineRule="atLeast"/>
      <w:ind w:left="0" w:right="0" w:firstLine="420"/>
      <w:jc w:val="both"/>
    </w:pPr>
    <w:rPr>
      <w:rFonts w:hint="eastAsia" w:ascii="宋体" w:hAnsi="宋体" w:eastAsia="宋体" w:cs="宋体"/>
      <w:kern w:val="0"/>
      <w:sz w:val="21"/>
      <w:szCs w:val="21"/>
      <w:lang w:val="en-US" w:eastAsia="zh-CN" w:bidi="ar"/>
    </w:rPr>
  </w:style>
  <w:style w:type="paragraph" w:customStyle="1" w:styleId="16">
    <w:name w:val="list-blue check"/>
    <w:basedOn w:val="1"/>
    <w:qFormat/>
    <w:uiPriority w:val="0"/>
    <w:pPr>
      <w:keepNext w:val="0"/>
      <w:keepLines w:val="0"/>
      <w:widowControl w:val="0"/>
      <w:suppressLineNumbers w:val="0"/>
      <w:overflowPunct w:val="0"/>
      <w:autoSpaceDE w:val="0"/>
      <w:autoSpaceDN w:val="0"/>
      <w:adjustRightInd w:val="0"/>
      <w:spacing w:line="336" w:lineRule="auto"/>
      <w:ind w:left="840" w:hanging="420"/>
      <w:jc w:val="left"/>
    </w:pPr>
    <w:rPr>
      <w:rFonts w:hint="default" w:ascii="Calibri" w:hAnsi="Calibri" w:eastAsia="新宋体"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2017-09-13T07:13:00Z</dcterms:created>
  <dc:creator>Administrator</dc:creator>
  <cp:lastModifiedBy>Administrator</cp:lastModifiedBy>
  <dcterms:modified xsi:type="dcterms:W3CDTF">2017-09-15T01:04:17Z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