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312" w:beforeLines="100"/>
        <w:outlineLvl w:val="0"/>
        <w:rPr>
          <w:rFonts w:ascii="华文中宋" w:hAnsi="华文中宋" w:eastAsia="华文中宋"/>
          <w:sz w:val="32"/>
          <w:szCs w:val="32"/>
        </w:rPr>
      </w:pPr>
      <w:bookmarkStart w:id="0" w:name="_Toc471459809"/>
      <w:bookmarkStart w:id="63" w:name="_GoBack"/>
      <w:bookmarkEnd w:id="63"/>
      <w:r>
        <w:rPr>
          <w:rFonts w:hint="eastAsia" w:ascii="华文中宋" w:hAnsi="华文中宋" w:eastAsia="华文中宋"/>
          <w:sz w:val="32"/>
          <w:szCs w:val="32"/>
        </w:rPr>
        <w:t>第六章 方案设计</w:t>
      </w:r>
      <w:bookmarkEnd w:id="0"/>
    </w:p>
    <w:p>
      <w:pPr>
        <w:pStyle w:val="21"/>
        <w:numPr>
          <w:ilvl w:val="0"/>
          <w:numId w:val="1"/>
        </w:numPr>
        <w:spacing w:before="156" w:beforeLines="50" w:line="360" w:lineRule="auto"/>
        <w:ind w:firstLineChars="0"/>
        <w:outlineLvl w:val="1"/>
        <w:rPr>
          <w:rFonts w:cs="Arial" w:asciiTheme="minorEastAsia" w:hAnsiTheme="minorEastAsia"/>
          <w:b/>
          <w:vanish/>
          <w:sz w:val="28"/>
          <w:szCs w:val="28"/>
        </w:rPr>
      </w:pPr>
      <w:bookmarkStart w:id="1" w:name="_Toc459035683"/>
      <w:bookmarkEnd w:id="1"/>
      <w:bookmarkStart w:id="2" w:name="_Toc462152791"/>
      <w:bookmarkEnd w:id="2"/>
      <w:bookmarkStart w:id="3" w:name="_Toc457907559"/>
      <w:bookmarkEnd w:id="3"/>
      <w:bookmarkStart w:id="4" w:name="_Toc471459810"/>
      <w:bookmarkEnd w:id="4"/>
      <w:bookmarkStart w:id="5" w:name="_Toc457916430"/>
      <w:bookmarkEnd w:id="5"/>
      <w:bookmarkStart w:id="6" w:name="_Toc445650641"/>
      <w:bookmarkEnd w:id="6"/>
      <w:bookmarkStart w:id="7" w:name="_Toc462671775"/>
      <w:bookmarkEnd w:id="7"/>
      <w:bookmarkStart w:id="8" w:name="_Toc457914569"/>
      <w:bookmarkEnd w:id="8"/>
      <w:bookmarkStart w:id="9" w:name="_Toc445650907"/>
      <w:bookmarkEnd w:id="9"/>
      <w:bookmarkStart w:id="10" w:name="_Toc462671721"/>
      <w:bookmarkEnd w:id="10"/>
      <w:bookmarkStart w:id="11" w:name="_Toc445650574"/>
      <w:bookmarkEnd w:id="11"/>
    </w:p>
    <w:p>
      <w:pPr>
        <w:pStyle w:val="21"/>
        <w:numPr>
          <w:ilvl w:val="1"/>
          <w:numId w:val="1"/>
        </w:numPr>
        <w:spacing w:before="156" w:beforeLines="50" w:line="360" w:lineRule="auto"/>
        <w:ind w:firstLineChars="0"/>
        <w:outlineLvl w:val="1"/>
        <w:rPr>
          <w:rFonts w:cs="Arial" w:asciiTheme="minorEastAsia" w:hAnsiTheme="minorEastAsia"/>
          <w:b/>
          <w:sz w:val="28"/>
          <w:szCs w:val="28"/>
        </w:rPr>
      </w:pPr>
      <w:bookmarkStart w:id="12" w:name="_Toc471459811"/>
      <w:r>
        <w:rPr>
          <w:rFonts w:hint="eastAsia" w:cs="Arial" w:asciiTheme="minorEastAsia" w:hAnsiTheme="minorEastAsia"/>
          <w:b/>
          <w:sz w:val="28"/>
          <w:szCs w:val="28"/>
        </w:rPr>
        <w:t>整体设计</w:t>
      </w:r>
      <w:bookmarkEnd w:id="12"/>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13" w:name="_Toc471459812"/>
      <w:r>
        <w:rPr>
          <w:rFonts w:hint="eastAsia" w:cs="Arial" w:asciiTheme="minorEastAsia" w:hAnsiTheme="minorEastAsia"/>
          <w:b/>
          <w:sz w:val="24"/>
          <w:szCs w:val="24"/>
        </w:rPr>
        <w:t>录播课室设计</w:t>
      </w:r>
      <w:bookmarkEnd w:id="13"/>
    </w:p>
    <w:p>
      <w:pPr>
        <w:widowControl/>
        <w:spacing w:line="360" w:lineRule="auto"/>
        <w:ind w:firstLine="420" w:firstLineChars="200"/>
        <w:jc w:val="left"/>
        <w:rPr>
          <w:rFonts w:cs="宋体" w:asciiTheme="minorEastAsia" w:hAnsiTheme="minorEastAsia"/>
          <w:kern w:val="0"/>
          <w:szCs w:val="21"/>
        </w:rPr>
      </w:pPr>
      <w:r>
        <w:rPr>
          <w:rFonts w:hint="eastAsia" w:cs="宋体" w:asciiTheme="minorEastAsia" w:hAnsiTheme="minorEastAsia"/>
          <w:kern w:val="0"/>
          <w:szCs w:val="21"/>
        </w:rPr>
        <w:t>建设标准四机位、五机位录播课室，通过高清摄像机采集教师、学生、板书的画面，同时接入教师电脑信号；通过专业拾音话筒完成教学过程中声音的采集。教师一键式轻松开始优课的录制与停止，整个过程通过图像识别技术完成全自动跟踪，实现画面的智能跟踪切换。</w:t>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14" w:name="_Toc471459813"/>
      <w:r>
        <w:rPr>
          <w:rFonts w:hint="eastAsia" w:cs="Arial" w:asciiTheme="minorEastAsia" w:hAnsiTheme="minorEastAsia"/>
          <w:b/>
          <w:sz w:val="24"/>
          <w:szCs w:val="24"/>
        </w:rPr>
        <w:t>观摩室设计</w:t>
      </w:r>
      <w:bookmarkEnd w:id="14"/>
    </w:p>
    <w:p>
      <w:pPr>
        <w:widowControl/>
        <w:spacing w:line="360" w:lineRule="auto"/>
        <w:ind w:firstLine="420" w:firstLineChars="200"/>
        <w:jc w:val="left"/>
        <w:rPr>
          <w:rFonts w:asciiTheme="minorEastAsia" w:hAnsiTheme="minorEastAsia"/>
          <w:szCs w:val="21"/>
        </w:rPr>
      </w:pPr>
      <w:r>
        <w:rPr>
          <w:rFonts w:hint="eastAsia" w:asciiTheme="minorEastAsia" w:hAnsiTheme="minorEastAsia"/>
          <w:szCs w:val="21"/>
        </w:rPr>
        <w:t>录播主机部署在观摩室，录播主机同时具备蓝绿抠像与动静态背景叠加实时渲染输出的功能，一台主机实现标准录播和校园电视台两个场景的应用，无需额外增加虚拟演播主机和抠像设备。</w:t>
      </w:r>
    </w:p>
    <w:p>
      <w:pPr>
        <w:widowControl/>
        <w:spacing w:line="360" w:lineRule="auto"/>
        <w:ind w:firstLine="420" w:firstLineChars="200"/>
        <w:jc w:val="left"/>
        <w:rPr>
          <w:rFonts w:cs="宋体" w:asciiTheme="minorEastAsia" w:hAnsiTheme="minorEastAsia"/>
          <w:kern w:val="0"/>
          <w:szCs w:val="21"/>
        </w:rPr>
      </w:pPr>
      <w:r>
        <w:rPr>
          <w:rFonts w:hint="eastAsia" w:asciiTheme="minorEastAsia" w:hAnsiTheme="minorEastAsia"/>
          <w:szCs w:val="21"/>
        </w:rPr>
        <w:t>通过对录播课室旁边的观摩室进行简单改造搭建校园虚拟演播室。</w:t>
      </w:r>
      <w:r>
        <w:rPr>
          <w:rFonts w:hint="eastAsia" w:cs="宋体" w:asciiTheme="minorEastAsia" w:hAnsiTheme="minorEastAsia"/>
          <w:kern w:val="0"/>
          <w:szCs w:val="21"/>
        </w:rPr>
        <w:t>虚拟演播室划分为两个区域，分别是拍摄区和导播区。</w:t>
      </w:r>
    </w:p>
    <w:p>
      <w:pPr>
        <w:widowControl/>
        <w:spacing w:line="360" w:lineRule="auto"/>
        <w:ind w:firstLine="420" w:firstLineChars="200"/>
        <w:jc w:val="left"/>
        <w:rPr>
          <w:rFonts w:cs="宋体" w:asciiTheme="minorEastAsia" w:hAnsiTheme="minorEastAsia"/>
          <w:kern w:val="0"/>
          <w:szCs w:val="21"/>
        </w:rPr>
      </w:pPr>
      <w:r>
        <w:rPr>
          <w:rFonts w:hint="eastAsia" w:cs="宋体" w:asciiTheme="minorEastAsia" w:hAnsiTheme="minorEastAsia"/>
          <w:kern w:val="0"/>
          <w:szCs w:val="21"/>
        </w:rPr>
        <w:t>拍摄区：根据需求布置录制场景环境，部署高清摄像机、拾音话筒、蓝/绿幕布、专业三基色灯、提词器等设备。</w:t>
      </w:r>
    </w:p>
    <w:p>
      <w:pPr>
        <w:widowControl/>
        <w:spacing w:line="360" w:lineRule="auto"/>
        <w:ind w:firstLine="420" w:firstLineChars="200"/>
        <w:jc w:val="left"/>
        <w:rPr>
          <w:rFonts w:cs="宋体" w:asciiTheme="minorEastAsia" w:hAnsiTheme="minorEastAsia"/>
          <w:kern w:val="0"/>
          <w:szCs w:val="21"/>
        </w:rPr>
      </w:pPr>
      <w:r>
        <w:rPr>
          <w:rFonts w:hint="eastAsia" w:cs="宋体" w:asciiTheme="minorEastAsia" w:hAnsiTheme="minorEastAsia"/>
          <w:kern w:val="0"/>
          <w:szCs w:val="21"/>
        </w:rPr>
        <w:t>导播区：部署各系统设备，包括录制主机、数字音频处理器、非编电脑、题词电脑等。</w:t>
      </w:r>
    </w:p>
    <w:p>
      <w:pPr>
        <w:widowControl/>
        <w:jc w:val="left"/>
        <w:rPr>
          <w:rFonts w:cs="宋体" w:asciiTheme="minorEastAsia" w:hAnsiTheme="minorEastAsia"/>
          <w:kern w:val="0"/>
          <w:szCs w:val="21"/>
        </w:rPr>
      </w:pPr>
      <w:r>
        <w:rPr>
          <w:rFonts w:cs="宋体" w:asciiTheme="minorEastAsia" w:hAnsiTheme="minorEastAsia"/>
          <w:kern w:val="0"/>
          <w:szCs w:val="21"/>
        </w:rPr>
        <w:drawing>
          <wp:inline distT="0" distB="0" distL="0" distR="0">
            <wp:extent cx="5274310" cy="1950720"/>
            <wp:effectExtent l="0" t="0" r="0" b="0"/>
            <wp:docPr id="5" name="图片 5" descr="F:\Job\奥威亚\12-产品资料\0403-图片大本营\020507-3D效果图\3D抠像录播场景图\AE-A6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Job\奥威亚\12-产品资料\0403-图片大本营\020507-3D效果图\3D抠像录播场景图\AE-A6K.png"/>
                    <pic:cNvPicPr>
                      <a:picLocks noChangeAspect="1" noChangeArrowheads="1"/>
                    </pic:cNvPicPr>
                  </pic:nvPicPr>
                  <pic:blipFill>
                    <a:blip r:embed="rId6" cstate="print"/>
                    <a:srcRect/>
                    <a:stretch>
                      <a:fillRect/>
                    </a:stretch>
                  </pic:blipFill>
                  <pic:spPr>
                    <a:xfrm>
                      <a:off x="0" y="0"/>
                      <a:ext cx="5274310" cy="1951055"/>
                    </a:xfrm>
                    <a:prstGeom prst="rect">
                      <a:avLst/>
                    </a:prstGeom>
                    <a:noFill/>
                    <a:ln w="9525">
                      <a:noFill/>
                      <a:miter lim="800000"/>
                      <a:headEnd/>
                      <a:tailEnd/>
                    </a:ln>
                  </pic:spPr>
                </pic:pic>
              </a:graphicData>
            </a:graphic>
          </wp:inline>
        </w:drawing>
      </w:r>
    </w:p>
    <w:p>
      <w:pPr>
        <w:widowControl/>
        <w:jc w:val="center"/>
        <w:rPr>
          <w:rFonts w:cs="宋体" w:asciiTheme="minorEastAsia" w:hAnsiTheme="minorEastAsia"/>
          <w:kern w:val="0"/>
          <w:szCs w:val="21"/>
        </w:rPr>
      </w:pPr>
      <w:r>
        <w:rPr>
          <w:rFonts w:hint="eastAsia" w:asciiTheme="minorEastAsia" w:hAnsiTheme="minorEastAsia"/>
          <w:szCs w:val="21"/>
        </w:rPr>
        <w:t>建设效果图</w:t>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15" w:name="_Toc471459814"/>
      <w:r>
        <w:rPr>
          <w:rFonts w:hint="eastAsia" w:cs="Arial" w:asciiTheme="minorEastAsia" w:hAnsiTheme="minorEastAsia"/>
          <w:b/>
          <w:sz w:val="24"/>
          <w:szCs w:val="24"/>
        </w:rPr>
        <w:t>资源整合管理设计</w:t>
      </w:r>
      <w:bookmarkEnd w:id="15"/>
    </w:p>
    <w:p>
      <w:pPr>
        <w:spacing w:line="360" w:lineRule="auto"/>
        <w:ind w:firstLine="420" w:firstLineChars="200"/>
        <w:rPr>
          <w:rFonts w:ascii="宋体" w:hAnsi="宋体"/>
          <w:szCs w:val="21"/>
        </w:rPr>
      </w:pPr>
      <w:r>
        <w:rPr>
          <w:rFonts w:hint="eastAsia" w:ascii="宋体" w:hAnsi="宋体"/>
          <w:szCs w:val="21"/>
        </w:rPr>
        <w:t>系统整体设计涵盖“建设”、“应用”与“管理”三个方面的服务。</w:t>
      </w:r>
    </w:p>
    <w:p>
      <w:pPr>
        <w:spacing w:line="360" w:lineRule="auto"/>
        <w:ind w:firstLine="420" w:firstLineChars="200"/>
        <w:rPr>
          <w:rFonts w:ascii="宋体" w:hAnsi="宋体"/>
          <w:szCs w:val="21"/>
        </w:rPr>
      </w:pPr>
      <w:r>
        <w:rPr>
          <w:rFonts w:hint="eastAsia" w:ascii="宋体" w:hAnsi="宋体"/>
          <w:szCs w:val="21"/>
        </w:rPr>
        <w:t>资源建设是整个系统设计的基础，通过建设录制系统打造视频录制需求的硬件支撑。每套系统独立部署于每间教室，录制系统之间的运作相互独立、互不冲突。每套系统录制的教学视频资源保存在对应主机的内置存储空间中，管理员可单独对每间录播教室进行电源控制、远程导播、登录权限等管理。</w:t>
      </w:r>
    </w:p>
    <w:p>
      <w:pPr>
        <w:spacing w:line="360" w:lineRule="auto"/>
        <w:ind w:firstLine="420" w:firstLineChars="200"/>
        <w:rPr>
          <w:rFonts w:ascii="宋体" w:hAnsi="宋体"/>
          <w:szCs w:val="21"/>
        </w:rPr>
      </w:pPr>
      <w:r>
        <w:rPr>
          <w:rFonts w:hint="eastAsia" w:ascii="宋体" w:hAnsi="宋体"/>
          <w:szCs w:val="21"/>
        </w:rPr>
        <w:t>随着时间的推移，录制的教学视频资源逐渐增加，分散于各录播教室的视频资源必然需要一个完整的平台对其进行整合管理，并提供配套的应用服务。各录播教室的教学视频资源与教学视频应用云平台之间建立无缝对接机制，能够通过协议磋商在录播系统空闲时间自动向平台推送视频资源。教学视频应用云平台能够在接收到视频资源后根据视频的定义信息自动将视频按年级、科目等进行归类，同时提供视频资源点播、视频直播等多种应用服务。</w:t>
      </w:r>
    </w:p>
    <w:p>
      <w:pPr>
        <w:spacing w:line="360" w:lineRule="auto"/>
        <w:ind w:firstLine="420" w:firstLineChars="200"/>
        <w:rPr>
          <w:rFonts w:ascii="宋体" w:hAnsi="宋体"/>
          <w:szCs w:val="21"/>
        </w:rPr>
      </w:pPr>
      <w:r>
        <w:rPr>
          <w:rFonts w:hint="eastAsia" w:ascii="宋体" w:hAnsi="宋体"/>
          <w:szCs w:val="21"/>
        </w:rPr>
        <w:t>录播教室数量的增加带来系统与设备管理的困扰，集控管理系统应运而生。每套录播系统均与集控管理系统实现对接，并向集控系统发送音视频信号的同时接收控制指令。管理人员通过集控管理系统，基于网络技术的应用，实现对前端各个录播教室进行实时监控、远程设备开关机等管理。</w:t>
      </w:r>
    </w:p>
    <w:p>
      <w:pPr>
        <w:spacing w:line="360" w:lineRule="auto"/>
      </w:pPr>
      <w:r>
        <w:object>
          <v:shape id="_x0000_i1025" o:spt="75" type="#_x0000_t75" style="height:291pt;width:415pt;" o:ole="t" filled="f" o:preferrelative="t" stroked="f" coordsize="21600,21600">
            <v:path/>
            <v:fill on="f" focussize="0,0"/>
            <v:stroke on="f" joinstyle="miter"/>
            <v:imagedata r:id="rId8" o:title=""/>
            <o:lock v:ext="edit" aspectratio="t"/>
            <w10:wrap type="none"/>
            <w10:anchorlock/>
          </v:shape>
          <o:OLEObject Type="Embed" ProgID="Visio.Drawing.11" ShapeID="_x0000_i1025" DrawAspect="Content" ObjectID="_1468075725" r:id="rId7">
            <o:LockedField>false</o:LockedField>
          </o:OLEObject>
        </w:object>
      </w:r>
    </w:p>
    <w:p>
      <w:pPr>
        <w:spacing w:line="360" w:lineRule="auto"/>
        <w:rPr>
          <w:rFonts w:ascii="宋体" w:hAnsi="宋体"/>
          <w:color w:val="FF0000"/>
          <w:szCs w:val="21"/>
        </w:rPr>
      </w:pPr>
    </w:p>
    <w:p>
      <w:pPr>
        <w:pStyle w:val="21"/>
        <w:numPr>
          <w:ilvl w:val="1"/>
          <w:numId w:val="1"/>
        </w:numPr>
        <w:spacing w:before="156" w:beforeLines="50" w:line="360" w:lineRule="auto"/>
        <w:ind w:firstLineChars="0"/>
        <w:outlineLvl w:val="1"/>
        <w:rPr>
          <w:rFonts w:cs="Arial" w:asciiTheme="minorEastAsia" w:hAnsiTheme="minorEastAsia"/>
          <w:b/>
          <w:sz w:val="28"/>
          <w:szCs w:val="28"/>
        </w:rPr>
      </w:pPr>
      <w:bookmarkStart w:id="16" w:name="_Toc471459815"/>
      <w:r>
        <w:rPr>
          <w:rFonts w:hint="eastAsia" w:cs="Arial" w:asciiTheme="minorEastAsia" w:hAnsiTheme="minorEastAsia"/>
          <w:b/>
          <w:sz w:val="28"/>
          <w:szCs w:val="28"/>
        </w:rPr>
        <w:t>优课录制</w:t>
      </w:r>
      <w:bookmarkEnd w:id="16"/>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17" w:name="_Toc471459816"/>
      <w:r>
        <w:rPr>
          <w:rFonts w:hint="eastAsia" w:cs="Arial" w:asciiTheme="minorEastAsia" w:hAnsiTheme="minorEastAsia"/>
          <w:b/>
          <w:sz w:val="24"/>
          <w:szCs w:val="24"/>
        </w:rPr>
        <w:t>系统介绍</w:t>
      </w:r>
      <w:bookmarkEnd w:id="17"/>
    </w:p>
    <w:p>
      <w:pPr>
        <w:spacing w:line="360" w:lineRule="auto"/>
        <w:ind w:firstLine="420" w:firstLineChars="200"/>
        <w:rPr>
          <w:rFonts w:asciiTheme="minorEastAsia" w:hAnsiTheme="minorEastAsia"/>
          <w:szCs w:val="21"/>
        </w:rPr>
      </w:pPr>
      <w:r>
        <w:rPr>
          <w:rFonts w:hint="eastAsia" w:asciiTheme="minorEastAsia" w:hAnsiTheme="minorEastAsia"/>
          <w:szCs w:val="21"/>
        </w:rPr>
        <w:t>录播系统成为解决大批量教学资源专业制作的最有效工具。传统肩扛手推的视频拍摄方式需耗费大量人力和时间，更妨碍了师生的正常教学。现在，运用录播系统的力量，在课堂常态化教学的同时就可以完成课堂的全过程实况拍摄，0人工投入也可以做出媲美专业摄像师的精品教学视频。</w:t>
      </w:r>
    </w:p>
    <w:p>
      <w:pPr>
        <w:spacing w:line="360" w:lineRule="auto"/>
        <w:ind w:firstLine="420" w:firstLineChars="200"/>
        <w:rPr>
          <w:rFonts w:asciiTheme="minorEastAsia" w:hAnsiTheme="minorEastAsia"/>
          <w:szCs w:val="21"/>
        </w:rPr>
      </w:pPr>
      <w:r>
        <w:rPr>
          <w:rFonts w:hint="eastAsia" w:asciiTheme="minorEastAsia" w:hAnsiTheme="minorEastAsia"/>
          <w:szCs w:val="21"/>
        </w:rPr>
        <w:t>高清录播系统主要由视频采集系统、音频采集与处理系统、跟踪系统和导播系统组成。高清录播系统凭借强大的图像识别跟踪技术，师生无须佩戴任何设备，可以按照授课逻辑自主对老师行为、学生行为、电脑画面进行跟踪拍摄，并自动制成优质的教学视频，真实记录整个教学过程，给视频观看者置身真实授课现场的完美体验。</w:t>
      </w:r>
    </w:p>
    <w:p>
      <w:pPr>
        <w:spacing w:line="360" w:lineRule="auto"/>
        <w:ind w:firstLine="420" w:firstLineChars="200"/>
        <w:rPr>
          <w:rFonts w:asciiTheme="minorEastAsia" w:hAnsiTheme="minorEastAsia"/>
          <w:szCs w:val="21"/>
        </w:rPr>
      </w:pPr>
    </w:p>
    <w:p>
      <w:pPr>
        <w:spacing w:line="360" w:lineRule="auto"/>
        <w:ind w:firstLine="420" w:firstLineChars="200"/>
        <w:rPr>
          <w:rFonts w:asciiTheme="minorEastAsia" w:hAnsiTheme="minorEastAsia"/>
          <w:szCs w:val="21"/>
        </w:rPr>
      </w:pPr>
    </w:p>
    <w:p>
      <w:pPr>
        <w:spacing w:before="50" w:line="360" w:lineRule="auto"/>
        <w:jc w:val="center"/>
        <w:rPr>
          <w:rFonts w:asciiTheme="minorEastAsia" w:hAnsiTheme="minorEastAsia"/>
          <w:sz w:val="24"/>
          <w:szCs w:val="24"/>
        </w:rPr>
      </w:pPr>
      <w:r>
        <w:rPr>
          <w:rFonts w:asciiTheme="minorEastAsia" w:hAnsiTheme="minorEastAsia"/>
          <w:sz w:val="24"/>
          <w:szCs w:val="24"/>
        </w:rPr>
        <w:drawing>
          <wp:inline distT="0" distB="0" distL="0" distR="0">
            <wp:extent cx="5274310" cy="2966720"/>
            <wp:effectExtent l="19050" t="0" r="2540" b="0"/>
            <wp:docPr id="3" name="图片 6" descr="F:\Job\奥威亚\12-产品资料\0403-图片大本营\020501-录播课室\标准录播课室\录播教室装修效果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descr="F:\Job\奥威亚\12-产品资料\0403-图片大本营\020501-录播课室\标准录播课室\录播教室装修效果图.jpg"/>
                    <pic:cNvPicPr>
                      <a:picLocks noChangeAspect="1" noChangeArrowheads="1"/>
                    </pic:cNvPicPr>
                  </pic:nvPicPr>
                  <pic:blipFill>
                    <a:blip r:embed="rId9" cstate="print"/>
                    <a:srcRect/>
                    <a:stretch>
                      <a:fillRect/>
                    </a:stretch>
                  </pic:blipFill>
                  <pic:spPr>
                    <a:xfrm>
                      <a:off x="0" y="0"/>
                      <a:ext cx="5274310" cy="2966799"/>
                    </a:xfrm>
                    <a:prstGeom prst="rect">
                      <a:avLst/>
                    </a:prstGeom>
                    <a:noFill/>
                    <a:ln w="9525">
                      <a:noFill/>
                      <a:miter lim="800000"/>
                      <a:headEnd/>
                      <a:tailEnd/>
                    </a:ln>
                  </pic:spPr>
                </pic:pic>
              </a:graphicData>
            </a:graphic>
          </wp:inline>
        </w:drawing>
      </w:r>
    </w:p>
    <w:p>
      <w:pPr>
        <w:spacing w:before="50" w:line="360" w:lineRule="auto"/>
        <w:jc w:val="center"/>
        <w:rPr>
          <w:rFonts w:asciiTheme="minorEastAsia" w:hAnsiTheme="minorEastAsia"/>
          <w:szCs w:val="21"/>
        </w:rPr>
      </w:pPr>
      <w:r>
        <w:rPr>
          <w:rFonts w:hint="eastAsia" w:asciiTheme="minorEastAsia" w:hAnsiTheme="minorEastAsia"/>
          <w:szCs w:val="21"/>
        </w:rPr>
        <w:t>标准录播教室效果图</w:t>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18" w:name="_Toc471459817"/>
      <w:r>
        <w:rPr>
          <w:rFonts w:hint="eastAsia" w:cs="Arial" w:asciiTheme="minorEastAsia" w:hAnsiTheme="minorEastAsia"/>
          <w:b/>
          <w:sz w:val="24"/>
          <w:szCs w:val="24"/>
        </w:rPr>
        <w:t>架构设计</w:t>
      </w:r>
      <w:bookmarkEnd w:id="18"/>
    </w:p>
    <w:p>
      <w:pPr>
        <w:spacing w:line="360" w:lineRule="auto"/>
        <w:ind w:firstLine="403" w:firstLineChars="192"/>
        <w:rPr>
          <w:rFonts w:asciiTheme="minorEastAsia" w:hAnsiTheme="minorEastAsia"/>
          <w:szCs w:val="21"/>
        </w:rPr>
      </w:pPr>
      <w:r>
        <w:rPr>
          <w:rFonts w:hint="eastAsia" w:asciiTheme="minorEastAsia" w:hAnsiTheme="minorEastAsia"/>
          <w:szCs w:val="21"/>
        </w:rPr>
        <w:t>标准录播系统主要由录播图像采集子系统、图像跟踪子系统、数字音频处理子系统、导播子系统及电源控制子系统组成。系统拓扑图如下图所示。</w:t>
      </w:r>
    </w:p>
    <w:p>
      <w:pPr>
        <w:spacing w:before="156" w:beforeLines="50" w:line="360" w:lineRule="auto"/>
        <w:jc w:val="center"/>
        <w:rPr>
          <w:rFonts w:cs="Arial" w:asciiTheme="minorEastAsia" w:hAnsiTheme="minorEastAsia"/>
          <w:szCs w:val="21"/>
        </w:rPr>
      </w:pPr>
      <w:r>
        <w:drawing>
          <wp:inline distT="0" distB="0" distL="0" distR="0">
            <wp:extent cx="5274310" cy="3848100"/>
            <wp:effectExtent l="0" t="0" r="0" b="0"/>
            <wp:docPr id="29" name="图片 29" descr="C:\Users\jifga\AppData\Local\Microsoft\Windows\INetCache\Content.Word\录播系统拓扑图-钣金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jifga\AppData\Local\Microsoft\Windows\INetCache\Content.Word\录播系统拓扑图-钣金款.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3848356"/>
                    </a:xfrm>
                    <a:prstGeom prst="rect">
                      <a:avLst/>
                    </a:prstGeom>
                    <a:noFill/>
                    <a:ln>
                      <a:noFill/>
                    </a:ln>
                  </pic:spPr>
                </pic:pic>
              </a:graphicData>
            </a:graphic>
          </wp:inline>
        </w:drawing>
      </w:r>
    </w:p>
    <w:p>
      <w:pPr>
        <w:spacing w:before="50" w:line="360" w:lineRule="auto"/>
        <w:jc w:val="center"/>
        <w:rPr>
          <w:rFonts w:asciiTheme="minorEastAsia" w:hAnsiTheme="minorEastAsia"/>
          <w:szCs w:val="21"/>
        </w:rPr>
      </w:pPr>
      <w:r>
        <w:rPr>
          <w:rFonts w:hint="eastAsia" w:asciiTheme="minorEastAsia" w:hAnsiTheme="minorEastAsia"/>
          <w:szCs w:val="21"/>
        </w:rPr>
        <w:t>标准录播系统拓扑图</w:t>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19" w:name="_Toc471459818"/>
      <w:r>
        <w:rPr>
          <w:rFonts w:hint="eastAsia" w:cs="Arial" w:asciiTheme="minorEastAsia" w:hAnsiTheme="minorEastAsia"/>
          <w:b/>
          <w:sz w:val="24"/>
          <w:szCs w:val="24"/>
        </w:rPr>
        <w:t>视频采集</w:t>
      </w:r>
      <w:bookmarkEnd w:id="19"/>
    </w:p>
    <w:p>
      <w:pPr>
        <w:spacing w:before="50" w:line="360" w:lineRule="auto"/>
        <w:ind w:firstLine="420" w:firstLineChars="200"/>
        <w:jc w:val="left"/>
        <w:rPr>
          <w:rFonts w:asciiTheme="minorEastAsia" w:hAnsiTheme="minorEastAsia"/>
          <w:szCs w:val="21"/>
        </w:rPr>
      </w:pPr>
      <w:r>
        <w:rPr>
          <w:rFonts w:hint="eastAsia" w:asciiTheme="minorEastAsia" w:hAnsiTheme="minorEastAsia"/>
          <w:szCs w:val="21"/>
        </w:rPr>
        <w:t>构建常态化录播系统。通过该系统的搭建，能智能实现课堂实况自动拍摄的功能，真实完整还原教师讲解、学生听课、提问等各个环节的授课情况。常态化教室构建简单，能将日常的教师授课高效优质录制。</w:t>
      </w:r>
    </w:p>
    <w:p>
      <w:pPr>
        <w:spacing w:before="50" w:line="360" w:lineRule="auto"/>
        <w:ind w:firstLine="420" w:firstLineChars="200"/>
        <w:jc w:val="left"/>
        <w:rPr>
          <w:rFonts w:asciiTheme="minorEastAsia" w:hAnsiTheme="minorEastAsia"/>
          <w:szCs w:val="21"/>
        </w:rPr>
      </w:pPr>
      <w:r>
        <w:rPr>
          <w:rFonts w:hint="eastAsia" w:asciiTheme="minorEastAsia" w:hAnsiTheme="minorEastAsia"/>
          <w:szCs w:val="21"/>
        </w:rPr>
        <w:t>系统采用四台高清摄像机，拍摄老师画面与学生画面并传输到录播主机，同时接入老师电脑信号，经导播控制平台进行自动/手动导播处理，实现高清图像视频的录制。</w:t>
      </w:r>
    </w:p>
    <w:p>
      <w:pPr>
        <w:spacing w:before="50" w:line="360" w:lineRule="auto"/>
        <w:ind w:firstLine="420" w:firstLineChars="200"/>
        <w:jc w:val="left"/>
        <w:rPr>
          <w:rFonts w:asciiTheme="minorEastAsia" w:hAnsiTheme="minorEastAsia"/>
          <w:szCs w:val="21"/>
        </w:rPr>
      </w:pPr>
      <w:r>
        <w:rPr>
          <w:rFonts w:hint="eastAsia" w:asciiTheme="minorEastAsia" w:hAnsiTheme="minorEastAsia"/>
          <w:szCs w:val="21"/>
        </w:rPr>
        <w:t>采用PoC高清云台摄像机，录播跟踪一体机支持PoC供电协议。PoC高清云台摄像机只需一条标准SDI线连接录播主机，即可完成视频信号、控制信号的传输以及设备供电，大大减轻安装工程量；同时无需部署专门的供电线路，减少安全隐患。</w:t>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20" w:name="_Toc471459819"/>
      <w:r>
        <w:rPr>
          <w:rFonts w:hint="eastAsia" w:cs="Arial" w:asciiTheme="minorEastAsia" w:hAnsiTheme="minorEastAsia"/>
          <w:b/>
          <w:sz w:val="24"/>
          <w:szCs w:val="24"/>
        </w:rPr>
        <w:t>音频采集</w:t>
      </w:r>
      <w:bookmarkEnd w:id="20"/>
    </w:p>
    <w:p>
      <w:pPr>
        <w:spacing w:before="50" w:line="360" w:lineRule="auto"/>
        <w:ind w:firstLine="420" w:firstLineChars="200"/>
        <w:jc w:val="left"/>
        <w:rPr>
          <w:rFonts w:asciiTheme="minorEastAsia" w:hAnsiTheme="minorEastAsia"/>
          <w:szCs w:val="21"/>
        </w:rPr>
      </w:pPr>
      <w:r>
        <w:rPr>
          <w:rFonts w:hint="eastAsia" w:asciiTheme="minorEastAsia" w:hAnsiTheme="minorEastAsia"/>
          <w:szCs w:val="21"/>
        </w:rPr>
        <w:t>教师和学生的语音信号通过六支指向性拾音话筒拾取，并经过专业音频处理器进行去噪、混音、回声消除等处理。</w:t>
      </w:r>
    </w:p>
    <w:p>
      <w:pPr>
        <w:spacing w:before="50" w:line="360" w:lineRule="auto"/>
        <w:ind w:firstLine="420" w:firstLineChars="200"/>
        <w:jc w:val="left"/>
        <w:rPr>
          <w:rFonts w:asciiTheme="minorEastAsia" w:hAnsiTheme="minorEastAsia"/>
          <w:szCs w:val="21"/>
        </w:rPr>
      </w:pPr>
      <w:r>
        <w:rPr>
          <w:rFonts w:hint="eastAsia" w:asciiTheme="minorEastAsia" w:hAnsiTheme="minorEastAsia"/>
          <w:szCs w:val="21"/>
        </w:rPr>
        <w:t>最终所有的视、音频均传送到录播主机中进行编码处理，可通过平台进行实时点播。同时会生成标准MP4文件，保存在录播主机中，供后期再次编辑或上传到平台进行点播。</w:t>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21" w:name="_Toc471459820"/>
      <w:r>
        <w:rPr>
          <w:rFonts w:hint="eastAsia" w:cs="Arial" w:asciiTheme="minorEastAsia" w:hAnsiTheme="minorEastAsia"/>
          <w:b/>
          <w:sz w:val="24"/>
          <w:szCs w:val="24"/>
        </w:rPr>
        <w:t>全自动跟踪</w:t>
      </w:r>
      <w:bookmarkEnd w:id="21"/>
    </w:p>
    <w:p>
      <w:pPr>
        <w:spacing w:before="50" w:line="360" w:lineRule="auto"/>
        <w:ind w:firstLine="420" w:firstLineChars="200"/>
        <w:jc w:val="left"/>
        <w:rPr>
          <w:rFonts w:asciiTheme="minorEastAsia" w:hAnsiTheme="minorEastAsia"/>
          <w:szCs w:val="21"/>
        </w:rPr>
      </w:pPr>
      <w:r>
        <w:rPr>
          <w:rFonts w:hint="eastAsia" w:asciiTheme="minorEastAsia" w:hAnsiTheme="minorEastAsia"/>
          <w:szCs w:val="21"/>
        </w:rPr>
        <w:t>采用图像识别智能跟踪技术，采用录播跟踪一体化嵌入式设计，录播主机内置跟踪分析模块。老师和学生定位分析仪所拍摄的画面作为图像定位信号传输到录播跟踪一体机，通过录播跟踪一体机进行跟踪分析，并发出控制指令，控制摄像机的拍摄以及多镜头的切换。</w:t>
      </w:r>
    </w:p>
    <w:p>
      <w:pPr>
        <w:spacing w:before="50" w:line="360" w:lineRule="auto"/>
        <w:jc w:val="left"/>
        <w:rPr>
          <w:rFonts w:asciiTheme="minorEastAsia" w:hAnsiTheme="minorEastAsia"/>
          <w:szCs w:val="21"/>
        </w:rPr>
      </w:pPr>
      <w:r>
        <w:rPr>
          <w:rFonts w:asciiTheme="minorEastAsia" w:hAnsiTheme="minorEastAsia"/>
          <w:szCs w:val="21"/>
        </w:rPr>
        <w:drawing>
          <wp:inline distT="0" distB="0" distL="0" distR="0">
            <wp:extent cx="5274310" cy="2959735"/>
            <wp:effectExtent l="19050" t="0" r="2540" b="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noChangeArrowheads="1"/>
                    </pic:cNvPicPr>
                  </pic:nvPicPr>
                  <pic:blipFill>
                    <a:blip r:embed="rId11" cstate="print"/>
                    <a:srcRect/>
                    <a:stretch>
                      <a:fillRect/>
                    </a:stretch>
                  </pic:blipFill>
                  <pic:spPr>
                    <a:xfrm>
                      <a:off x="0" y="0"/>
                      <a:ext cx="5274310" cy="2960241"/>
                    </a:xfrm>
                    <a:prstGeom prst="rect">
                      <a:avLst/>
                    </a:prstGeom>
                    <a:noFill/>
                    <a:ln w="9525">
                      <a:noFill/>
                      <a:miter lim="800000"/>
                      <a:headEnd/>
                      <a:tailEnd/>
                    </a:ln>
                  </pic:spPr>
                </pic:pic>
              </a:graphicData>
            </a:graphic>
          </wp:inline>
        </w:drawing>
      </w:r>
    </w:p>
    <w:p>
      <w:pPr>
        <w:spacing w:before="50" w:line="360" w:lineRule="auto"/>
        <w:jc w:val="center"/>
        <w:rPr>
          <w:rFonts w:asciiTheme="minorEastAsia" w:hAnsiTheme="minorEastAsia"/>
          <w:szCs w:val="21"/>
        </w:rPr>
      </w:pPr>
      <w:r>
        <w:rPr>
          <w:rFonts w:hint="eastAsia" w:asciiTheme="minorEastAsia" w:hAnsiTheme="minorEastAsia"/>
          <w:szCs w:val="21"/>
        </w:rPr>
        <w:t xml:space="preserve"> 全自动跟踪示意图</w:t>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22" w:name="_Toc471459821"/>
      <w:bookmarkStart w:id="23" w:name="_Toc453515814"/>
      <w:r>
        <w:rPr>
          <w:rFonts w:hint="eastAsia" w:cs="Arial" w:asciiTheme="minorEastAsia" w:hAnsiTheme="minorEastAsia"/>
          <w:b/>
          <w:sz w:val="24"/>
          <w:szCs w:val="24"/>
        </w:rPr>
        <w:t>导播系统</w:t>
      </w:r>
      <w:bookmarkEnd w:id="22"/>
      <w:bookmarkEnd w:id="23"/>
    </w:p>
    <w:p>
      <w:pPr>
        <w:spacing w:line="360" w:lineRule="auto"/>
        <w:ind w:firstLine="420" w:firstLineChars="200"/>
        <w:rPr>
          <w:rFonts w:ascii="宋体" w:hAnsi="宋体"/>
          <w:szCs w:val="21"/>
        </w:rPr>
      </w:pPr>
      <w:r>
        <w:rPr>
          <w:rFonts w:ascii="宋体" w:hAnsi="宋体"/>
          <w:szCs w:val="21"/>
        </w:rPr>
        <w:t>为方便导播人员进行导播管理控制</w:t>
      </w:r>
      <w:r>
        <w:rPr>
          <w:rFonts w:hint="eastAsia" w:ascii="宋体" w:hAnsi="宋体"/>
          <w:szCs w:val="21"/>
        </w:rPr>
        <w:t>，录播主机内嵌导播管理系统，提供满足课程录制功能的导播操作平台。录播系统支持两种导播模式：本地导播模式和PC远程网页导播模式</w:t>
      </w:r>
    </w:p>
    <w:p>
      <w:pPr>
        <w:spacing w:line="360" w:lineRule="auto"/>
        <w:ind w:firstLine="420" w:firstLineChars="200"/>
        <w:rPr>
          <w:rFonts w:ascii="宋体" w:hAnsi="宋体"/>
          <w:szCs w:val="21"/>
        </w:rPr>
      </w:pPr>
      <w:r>
        <w:rPr>
          <w:rFonts w:hint="eastAsia" w:ascii="宋体" w:hAnsi="宋体"/>
          <w:szCs w:val="21"/>
        </w:rPr>
        <w:t>导播平台具有完善的录课导播功能，包括教师/学生画面、教师电脑信号等的场景切换，添加LOGO和字幕，切换特效、音量调节，云台摄像机焦距调节、多画面显示布局等功能。同时支持在手动导播过程中通过PC远程设置添加字幕。</w:t>
      </w:r>
    </w:p>
    <w:p>
      <w:pPr>
        <w:jc w:val="center"/>
        <w:rPr>
          <w:rFonts w:asciiTheme="minorEastAsia" w:hAnsiTheme="minorEastAsia"/>
          <w:szCs w:val="21"/>
        </w:rPr>
      </w:pPr>
      <w:r>
        <w:rPr>
          <w:rFonts w:ascii="宋体" w:hAnsi="宋体"/>
          <w:szCs w:val="21"/>
        </w:rPr>
        <w:drawing>
          <wp:inline distT="0" distB="0" distL="0" distR="0">
            <wp:extent cx="5295900" cy="2981325"/>
            <wp:effectExtent l="19050" t="0" r="0" b="0"/>
            <wp:docPr id="4" name="图片 6" descr="F:\Job\奥威亚\12-产品资料\0403-图片大本营\020502-软件产品\导播界面\AE-A6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F:\Job\奥威亚\12-产品资料\0403-图片大本营\020502-软件产品\导播界面\AE-A6K.png"/>
                    <pic:cNvPicPr>
                      <a:picLocks noChangeAspect="1" noChangeArrowheads="1"/>
                    </pic:cNvPicPr>
                  </pic:nvPicPr>
                  <pic:blipFill>
                    <a:blip r:embed="rId12" cstate="print"/>
                    <a:srcRect/>
                    <a:stretch>
                      <a:fillRect/>
                    </a:stretch>
                  </pic:blipFill>
                  <pic:spPr>
                    <a:xfrm>
                      <a:off x="0" y="0"/>
                      <a:ext cx="5296558" cy="2981725"/>
                    </a:xfrm>
                    <a:prstGeom prst="rect">
                      <a:avLst/>
                    </a:prstGeom>
                    <a:noFill/>
                    <a:ln w="9525">
                      <a:noFill/>
                      <a:miter lim="800000"/>
                      <a:headEnd/>
                      <a:tailEnd/>
                    </a:ln>
                  </pic:spPr>
                </pic:pic>
              </a:graphicData>
            </a:graphic>
          </wp:inline>
        </w:drawing>
      </w:r>
      <w:r>
        <w:rPr>
          <w:rFonts w:hint="eastAsia" w:asciiTheme="minorEastAsia" w:hAnsiTheme="minorEastAsia"/>
          <w:szCs w:val="21"/>
        </w:rPr>
        <w:t>导播系统</w:t>
      </w:r>
    </w:p>
    <w:p>
      <w:pPr>
        <w:pStyle w:val="21"/>
        <w:numPr>
          <w:ilvl w:val="3"/>
          <w:numId w:val="1"/>
        </w:numPr>
        <w:spacing w:before="156" w:beforeLines="50" w:line="360" w:lineRule="auto"/>
        <w:ind w:firstLineChars="0"/>
        <w:outlineLvl w:val="3"/>
        <w:rPr>
          <w:rFonts w:cs="Arial" w:asciiTheme="minorEastAsia" w:hAnsiTheme="minorEastAsia"/>
          <w:b/>
          <w:szCs w:val="21"/>
        </w:rPr>
      </w:pPr>
      <w:bookmarkStart w:id="24" w:name="_Toc453515815"/>
      <w:r>
        <w:rPr>
          <w:rFonts w:hint="eastAsia" w:cs="Arial" w:asciiTheme="minorEastAsia" w:hAnsiTheme="minorEastAsia"/>
          <w:b/>
          <w:szCs w:val="21"/>
        </w:rPr>
        <w:t>本地导播</w:t>
      </w:r>
      <w:bookmarkEnd w:id="24"/>
    </w:p>
    <w:p>
      <w:pPr>
        <w:spacing w:line="360" w:lineRule="auto"/>
        <w:ind w:firstLine="420" w:firstLineChars="200"/>
        <w:rPr>
          <w:rFonts w:ascii="宋体" w:hAnsi="宋体"/>
          <w:szCs w:val="21"/>
        </w:rPr>
      </w:pPr>
      <w:r>
        <w:rPr>
          <w:rFonts w:hint="eastAsia" w:ascii="宋体" w:hAnsi="宋体"/>
          <w:szCs w:val="21"/>
        </w:rPr>
        <w:t>系统支持鼠标键盘直接通过USB接入录播主机，配合HDMI环出画面实现本地导播。本地导播使导播应用更加稳定，响应速度更加快速。USB接口支持接入AVA导播摇杆控制台，提供多元化的导播模式。</w:t>
      </w:r>
    </w:p>
    <w:p>
      <w:pPr>
        <w:pStyle w:val="21"/>
        <w:numPr>
          <w:ilvl w:val="3"/>
          <w:numId w:val="1"/>
        </w:numPr>
        <w:spacing w:before="156" w:beforeLines="50" w:line="360" w:lineRule="auto"/>
        <w:ind w:firstLineChars="0"/>
        <w:outlineLvl w:val="3"/>
        <w:rPr>
          <w:rFonts w:cs="Arial" w:asciiTheme="minorEastAsia" w:hAnsiTheme="minorEastAsia"/>
          <w:b/>
          <w:szCs w:val="21"/>
        </w:rPr>
      </w:pPr>
      <w:bookmarkStart w:id="25" w:name="_Toc453515816"/>
      <w:r>
        <w:rPr>
          <w:rFonts w:hint="eastAsia" w:cs="Arial" w:asciiTheme="minorEastAsia" w:hAnsiTheme="minorEastAsia"/>
          <w:b/>
          <w:szCs w:val="21"/>
        </w:rPr>
        <w:t>远程网络导播</w:t>
      </w:r>
      <w:bookmarkEnd w:id="25"/>
    </w:p>
    <w:p>
      <w:pPr>
        <w:spacing w:line="360" w:lineRule="auto"/>
        <w:ind w:firstLine="420" w:firstLineChars="200"/>
        <w:rPr>
          <w:rFonts w:ascii="宋体" w:hAnsi="宋体"/>
          <w:szCs w:val="21"/>
        </w:rPr>
      </w:pPr>
      <w:r>
        <w:rPr>
          <w:rFonts w:hint="eastAsia" w:ascii="宋体" w:hAnsi="宋体"/>
          <w:szCs w:val="21"/>
        </w:rPr>
        <w:t>远程网络导播平台基于B/S架构设计，支持使用IE、360、chrome等浏览器通过网络直接访问导播平台，实现网络远程导播。</w:t>
      </w:r>
    </w:p>
    <w:p>
      <w:pPr>
        <w:pStyle w:val="21"/>
        <w:numPr>
          <w:ilvl w:val="1"/>
          <w:numId w:val="1"/>
        </w:numPr>
        <w:spacing w:before="156" w:beforeLines="50" w:line="360" w:lineRule="auto"/>
        <w:ind w:firstLineChars="0"/>
        <w:outlineLvl w:val="1"/>
        <w:rPr>
          <w:rFonts w:cs="Arial" w:asciiTheme="minorEastAsia" w:hAnsiTheme="minorEastAsia"/>
          <w:b/>
          <w:sz w:val="28"/>
          <w:szCs w:val="28"/>
        </w:rPr>
      </w:pPr>
      <w:bookmarkStart w:id="26" w:name="_Toc471459822"/>
      <w:r>
        <w:rPr>
          <w:rFonts w:hint="eastAsia" w:cs="Arial" w:asciiTheme="minorEastAsia" w:hAnsiTheme="minorEastAsia"/>
          <w:b/>
          <w:sz w:val="28"/>
          <w:szCs w:val="28"/>
        </w:rPr>
        <w:t>校园电视台</w:t>
      </w:r>
      <w:bookmarkEnd w:id="26"/>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27" w:name="_Toc471459823"/>
      <w:r>
        <w:rPr>
          <w:rFonts w:hint="eastAsia" w:cs="Arial" w:asciiTheme="minorEastAsia" w:hAnsiTheme="minorEastAsia"/>
          <w:b/>
          <w:sz w:val="24"/>
          <w:szCs w:val="24"/>
        </w:rPr>
        <w:t>系统组成</w:t>
      </w:r>
      <w:bookmarkEnd w:id="27"/>
    </w:p>
    <w:p>
      <w:pPr>
        <w:spacing w:line="360" w:lineRule="auto"/>
        <w:ind w:firstLine="420" w:firstLineChars="200"/>
        <w:rPr>
          <w:rFonts w:asciiTheme="minorEastAsia" w:hAnsiTheme="minorEastAsia"/>
          <w:szCs w:val="21"/>
        </w:rPr>
      </w:pPr>
      <w:r>
        <w:rPr>
          <w:rFonts w:hint="eastAsia" w:asciiTheme="minorEastAsia" w:hAnsiTheme="minorEastAsia"/>
          <w:szCs w:val="21"/>
        </w:rPr>
        <w:t>录播主机同时具备全自动录播、蓝绿抠像和虚拟背景叠加实时渲染输出的功能。一台录播主机部署于观摩室，将观摩室建设成虚拟演播厅，打造学校自己的校园电视台。除了录播主机共用外，系统主要还包括摄像设备、拾音设备、导播系统、传输系统组成，另外辅助于灯光设备、中控面板、电源控制器等。</w:t>
      </w:r>
    </w:p>
    <w:p>
      <w:pPr>
        <w:spacing w:line="360" w:lineRule="auto"/>
        <w:ind w:firstLine="420" w:firstLineChars="200"/>
        <w:rPr>
          <w:rFonts w:asciiTheme="minorEastAsia" w:hAnsiTheme="minorEastAsia"/>
          <w:szCs w:val="21"/>
        </w:rPr>
      </w:pPr>
      <w:r>
        <w:rPr>
          <w:rFonts w:hint="eastAsia" w:asciiTheme="minorEastAsia" w:hAnsiTheme="minorEastAsia"/>
          <w:szCs w:val="21"/>
        </w:rPr>
        <w:t>主机提供SDI1和SDI2具备蓝绿抠像功能，虚拟演播厅部署一台高清摄像机用于主持人的拍摄，接入SDI1或者SDI2。启动蓝绿抠像功能开启校园新闻、虚拟微课等模式录制。</w:t>
      </w:r>
    </w:p>
    <w:p>
      <w:pPr>
        <w:autoSpaceDE w:val="0"/>
        <w:autoSpaceDN w:val="0"/>
        <w:adjustRightInd w:val="0"/>
        <w:spacing w:line="360" w:lineRule="auto"/>
        <w:ind w:firstLine="420" w:firstLineChars="200"/>
        <w:jc w:val="left"/>
        <w:rPr>
          <w:rFonts w:cs="微软雅黑" w:asciiTheme="minorEastAsia" w:hAnsiTheme="minorEastAsia"/>
          <w:kern w:val="0"/>
          <w:szCs w:val="21"/>
        </w:rPr>
      </w:pPr>
      <w:r>
        <w:rPr>
          <w:rFonts w:hint="eastAsia" w:cs="微软雅黑" w:asciiTheme="minorEastAsia" w:hAnsiTheme="minorEastAsia"/>
          <w:kern w:val="0"/>
          <w:szCs w:val="21"/>
        </w:rPr>
        <w:t>通过无线领夹话筒、会议话筒进行主持人的声音采集。演播厅的拾音话筒与录播教室的拾音设备一样，接入数字音频处理器录播主机进行去噪、回声抑制、混音等音效处理，然后传输到录播主机。</w:t>
      </w:r>
    </w:p>
    <w:p>
      <w:pPr>
        <w:spacing w:line="360" w:lineRule="auto"/>
        <w:rPr>
          <w:rFonts w:asciiTheme="minorEastAsia" w:hAnsiTheme="minorEastAsia"/>
          <w:szCs w:val="21"/>
        </w:rPr>
      </w:pPr>
      <w:r>
        <w:drawing>
          <wp:inline distT="0" distB="0" distL="0" distR="0">
            <wp:extent cx="5274310" cy="3848100"/>
            <wp:effectExtent l="0" t="0" r="0" b="0"/>
            <wp:docPr id="31" name="图片 31" descr="C:\Users\jifga\AppData\Local\Microsoft\Windows\INetCache\Content.Word\抠像录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jifga\AppData\Local\Microsoft\Windows\INetCache\Content.Word\抠像录播.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4310" cy="3848356"/>
                    </a:xfrm>
                    <a:prstGeom prst="rect">
                      <a:avLst/>
                    </a:prstGeom>
                    <a:noFill/>
                    <a:ln>
                      <a:noFill/>
                    </a:ln>
                  </pic:spPr>
                </pic:pic>
              </a:graphicData>
            </a:graphic>
          </wp:inline>
        </w:drawing>
      </w:r>
    </w:p>
    <w:p>
      <w:pPr>
        <w:pStyle w:val="4"/>
        <w:spacing w:line="360" w:lineRule="auto"/>
        <w:jc w:val="center"/>
        <w:rPr>
          <w:rFonts w:cs="宋体" w:asciiTheme="minorEastAsia" w:hAnsiTheme="minorEastAsia" w:eastAsiaTheme="minorEastAsia"/>
          <w:kern w:val="0"/>
          <w:sz w:val="21"/>
          <w:szCs w:val="21"/>
        </w:rPr>
      </w:pPr>
      <w:r>
        <w:rPr>
          <w:rFonts w:hint="eastAsia" w:asciiTheme="minorEastAsia" w:hAnsiTheme="minorEastAsia" w:eastAsiaTheme="minorEastAsia"/>
          <w:sz w:val="21"/>
          <w:szCs w:val="21"/>
        </w:rPr>
        <w:t>系统拓扑图</w:t>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28" w:name="_Toc471459824"/>
      <w:r>
        <w:rPr>
          <w:rFonts w:hint="eastAsia" w:cs="Arial" w:asciiTheme="minorEastAsia" w:hAnsiTheme="minorEastAsia"/>
          <w:b/>
          <w:sz w:val="24"/>
          <w:szCs w:val="24"/>
        </w:rPr>
        <w:t>校园电视台导播</w:t>
      </w:r>
      <w:bookmarkEnd w:id="28"/>
    </w:p>
    <w:p>
      <w:pPr>
        <w:spacing w:line="360" w:lineRule="auto"/>
        <w:ind w:firstLine="403" w:firstLineChars="192"/>
        <w:rPr>
          <w:rFonts w:asciiTheme="minorEastAsia" w:hAnsiTheme="minorEastAsia"/>
          <w:szCs w:val="21"/>
        </w:rPr>
      </w:pPr>
      <w:r>
        <w:rPr>
          <w:rFonts w:hint="eastAsia" w:asciiTheme="minorEastAsia" w:hAnsiTheme="minorEastAsia"/>
          <w:szCs w:val="21"/>
        </w:rPr>
        <w:t>与录播系统共用一套导播平台，当进行校园电视台录制时，一键启动蓝绿抠像功能。</w:t>
      </w:r>
    </w:p>
    <w:p>
      <w:pPr>
        <w:spacing w:line="360" w:lineRule="auto"/>
        <w:ind w:firstLine="403" w:firstLineChars="192"/>
        <w:rPr>
          <w:rFonts w:asciiTheme="minorEastAsia" w:hAnsiTheme="minorEastAsia"/>
          <w:szCs w:val="21"/>
        </w:rPr>
      </w:pPr>
      <w:r>
        <w:rPr>
          <w:rFonts w:hint="eastAsia" w:asciiTheme="minorEastAsia" w:hAnsiTheme="minorEastAsia"/>
          <w:szCs w:val="21"/>
        </w:rPr>
        <w:t>支持静态、动态背景实时预览、叠加，背景信号通过HDMI和VGA输入。老师可在电脑建立虚拟背景图片库，便于录制过程中直接调用。此外，老师在直接在电脑上播放动态flash、视频、PPT等，实现动态画面直接作为背景。</w:t>
      </w:r>
    </w:p>
    <w:p>
      <w:pPr>
        <w:spacing w:line="360" w:lineRule="auto"/>
        <w:ind w:firstLine="403" w:firstLineChars="192"/>
        <w:rPr>
          <w:rFonts w:asciiTheme="minorEastAsia" w:hAnsiTheme="minorEastAsia"/>
          <w:szCs w:val="21"/>
        </w:rPr>
      </w:pPr>
      <w:r>
        <w:rPr>
          <w:rFonts w:hint="eastAsia" w:asciiTheme="minorEastAsia" w:hAnsiTheme="minorEastAsia"/>
          <w:szCs w:val="21"/>
        </w:rPr>
        <w:t>蓝绿抠像及背景叠加场景为：主持人置身于蓝色或绿色的背景幕布前表演，然后利用虚拟演播主机功能将前景图象中的色度与其作背景的彩色幕布的色调差别作为依据，并将幕布前的图像"抠"出，这样就将前景从蓝色背景中分离出来，用三维背景素材的画面作为背景填充蓝色部分，形成一幅天衣无缝的合成画面。</w:t>
      </w:r>
    </w:p>
    <w:p>
      <w:pPr>
        <w:spacing w:before="156" w:beforeLines="50" w:line="360" w:lineRule="auto"/>
        <w:jc w:val="center"/>
        <w:rPr>
          <w:rFonts w:asciiTheme="minorEastAsia" w:hAnsiTheme="minorEastAsia"/>
          <w:szCs w:val="21"/>
        </w:rPr>
      </w:pPr>
      <w:r>
        <w:rPr>
          <w:rFonts w:asciiTheme="minorEastAsia" w:hAnsiTheme="minorEastAsia"/>
          <w:sz w:val="24"/>
          <w:szCs w:val="24"/>
        </w:rPr>
        <w:drawing>
          <wp:inline distT="0" distB="0" distL="0" distR="0">
            <wp:extent cx="5252085" cy="2956560"/>
            <wp:effectExtent l="19050" t="0" r="5715" b="0"/>
            <wp:docPr id="11" name="图片 10" descr="F:\Job\奥威亚\12-产品资料\0403-图片大本营\020502-软件产品\导播界面\AE-A6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F:\Job\奥威亚\12-产品资料\0403-图片大本营\020502-软件产品\导播界面\AE-A6K-2.png"/>
                    <pic:cNvPicPr>
                      <a:picLocks noChangeAspect="1" noChangeArrowheads="1"/>
                    </pic:cNvPicPr>
                  </pic:nvPicPr>
                  <pic:blipFill>
                    <a:blip r:embed="rId14" cstate="print"/>
                    <a:srcRect/>
                    <a:stretch>
                      <a:fillRect/>
                    </a:stretch>
                  </pic:blipFill>
                  <pic:spPr>
                    <a:xfrm>
                      <a:off x="0" y="0"/>
                      <a:ext cx="5252085" cy="2956689"/>
                    </a:xfrm>
                    <a:prstGeom prst="rect">
                      <a:avLst/>
                    </a:prstGeom>
                    <a:noFill/>
                    <a:ln w="9525">
                      <a:noFill/>
                      <a:miter lim="800000"/>
                      <a:headEnd/>
                      <a:tailEnd/>
                    </a:ln>
                  </pic:spPr>
                </pic:pic>
              </a:graphicData>
            </a:graphic>
          </wp:inline>
        </w:drawing>
      </w:r>
      <w:r>
        <w:rPr>
          <w:rFonts w:hint="eastAsia" w:asciiTheme="minorEastAsia" w:hAnsiTheme="minorEastAsia"/>
          <w:szCs w:val="21"/>
        </w:rPr>
        <w:t xml:space="preserve">图表 </w:t>
      </w:r>
      <w:r>
        <w:rPr>
          <w:rFonts w:asciiTheme="minorEastAsia" w:hAnsiTheme="minorEastAsia"/>
          <w:szCs w:val="21"/>
        </w:rPr>
        <w:fldChar w:fldCharType="begin"/>
      </w:r>
      <w:r>
        <w:rPr>
          <w:rFonts w:asciiTheme="minorEastAsia" w:hAnsiTheme="minorEastAsia"/>
          <w:szCs w:val="21"/>
        </w:rPr>
        <w:instrText xml:space="preserve"> </w:instrText>
      </w:r>
      <w:r>
        <w:rPr>
          <w:rFonts w:hint="eastAsia" w:asciiTheme="minorEastAsia" w:hAnsiTheme="minorEastAsia"/>
          <w:szCs w:val="21"/>
        </w:rPr>
        <w:instrText xml:space="preserve">SEQ 图表 \* ARABIC</w:instrText>
      </w:r>
      <w:r>
        <w:rPr>
          <w:rFonts w:asciiTheme="minorEastAsia" w:hAnsiTheme="minorEastAsia"/>
          <w:szCs w:val="21"/>
        </w:rPr>
        <w:instrText xml:space="preserve"> </w:instrText>
      </w:r>
      <w:r>
        <w:rPr>
          <w:rFonts w:asciiTheme="minorEastAsia" w:hAnsiTheme="minorEastAsia"/>
          <w:szCs w:val="21"/>
        </w:rPr>
        <w:fldChar w:fldCharType="separate"/>
      </w:r>
      <w:r>
        <w:rPr>
          <w:rFonts w:asciiTheme="minorEastAsia" w:hAnsiTheme="minorEastAsia"/>
          <w:szCs w:val="21"/>
        </w:rPr>
        <w:t>7</w:t>
      </w:r>
      <w:r>
        <w:rPr>
          <w:rFonts w:asciiTheme="minorEastAsia" w:hAnsiTheme="minorEastAsia"/>
          <w:szCs w:val="21"/>
        </w:rPr>
        <w:fldChar w:fldCharType="end"/>
      </w:r>
      <w:r>
        <w:rPr>
          <w:rFonts w:hint="eastAsia" w:asciiTheme="minorEastAsia" w:hAnsiTheme="minorEastAsia"/>
          <w:szCs w:val="21"/>
        </w:rPr>
        <w:t xml:space="preserve"> 启用抠像前导播界面</w:t>
      </w:r>
    </w:p>
    <w:p>
      <w:pPr>
        <w:spacing w:before="156" w:beforeLines="50"/>
        <w:jc w:val="center"/>
        <w:rPr>
          <w:rFonts w:asciiTheme="minorEastAsia" w:hAnsiTheme="minorEastAsia"/>
          <w:szCs w:val="21"/>
        </w:rPr>
      </w:pPr>
      <w:r>
        <w:rPr>
          <w:rFonts w:asciiTheme="minorEastAsia" w:hAnsiTheme="minorEastAsia"/>
          <w:szCs w:val="21"/>
        </w:rPr>
        <w:drawing>
          <wp:inline distT="0" distB="0" distL="0" distR="0">
            <wp:extent cx="5274310" cy="2968625"/>
            <wp:effectExtent l="19050" t="0" r="2540" b="0"/>
            <wp:docPr id="10" name="图片 9" descr="F:\Job\奥威亚\12-产品资料\0403-图片大本营\020502-软件产品\导播界面\AE-A6K-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F:\Job\奥威亚\12-产品资料\0403-图片大本营\020502-软件产品\导播界面\AE-A6K-3.png"/>
                    <pic:cNvPicPr>
                      <a:picLocks noChangeAspect="1" noChangeArrowheads="1"/>
                    </pic:cNvPicPr>
                  </pic:nvPicPr>
                  <pic:blipFill>
                    <a:blip r:embed="rId15" cstate="print"/>
                    <a:srcRect/>
                    <a:stretch>
                      <a:fillRect/>
                    </a:stretch>
                  </pic:blipFill>
                  <pic:spPr>
                    <a:xfrm>
                      <a:off x="0" y="0"/>
                      <a:ext cx="5274310" cy="2969201"/>
                    </a:xfrm>
                    <a:prstGeom prst="rect">
                      <a:avLst/>
                    </a:prstGeom>
                    <a:noFill/>
                    <a:ln w="9525">
                      <a:noFill/>
                      <a:miter lim="800000"/>
                      <a:headEnd/>
                      <a:tailEnd/>
                    </a:ln>
                  </pic:spPr>
                </pic:pic>
              </a:graphicData>
            </a:graphic>
          </wp:inline>
        </w:drawing>
      </w:r>
    </w:p>
    <w:p>
      <w:pPr>
        <w:jc w:val="center"/>
        <w:rPr>
          <w:rFonts w:asciiTheme="minorEastAsia" w:hAnsiTheme="minorEastAsia"/>
          <w:szCs w:val="21"/>
        </w:rPr>
      </w:pP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29" w:name="_Toc471459825"/>
      <w:r>
        <w:rPr>
          <w:rFonts w:hint="eastAsia" w:cs="Arial" w:asciiTheme="minorEastAsia" w:hAnsiTheme="minorEastAsia"/>
          <w:b/>
          <w:sz w:val="24"/>
          <w:szCs w:val="24"/>
        </w:rPr>
        <w:t>场景应用</w:t>
      </w:r>
      <w:bookmarkEnd w:id="29"/>
    </w:p>
    <w:p>
      <w:pPr>
        <w:pStyle w:val="21"/>
        <w:numPr>
          <w:ilvl w:val="3"/>
          <w:numId w:val="1"/>
        </w:numPr>
        <w:spacing w:before="156" w:beforeLines="50" w:line="360" w:lineRule="auto"/>
        <w:ind w:firstLineChars="0"/>
        <w:outlineLvl w:val="3"/>
        <w:rPr>
          <w:rFonts w:cs="Arial" w:asciiTheme="minorEastAsia" w:hAnsiTheme="minorEastAsia"/>
          <w:b/>
          <w:szCs w:val="21"/>
        </w:rPr>
      </w:pPr>
      <w:r>
        <w:rPr>
          <w:rFonts w:hint="eastAsia" w:cs="Arial" w:asciiTheme="minorEastAsia" w:hAnsiTheme="minorEastAsia"/>
          <w:b/>
          <w:szCs w:val="21"/>
        </w:rPr>
        <w:t>虚拟微课</w:t>
      </w:r>
    </w:p>
    <w:p>
      <w:pPr>
        <w:spacing w:line="360" w:lineRule="auto"/>
        <w:ind w:firstLine="420" w:firstLineChars="200"/>
        <w:jc w:val="left"/>
        <w:rPr>
          <w:rFonts w:ascii="宋体" w:hAnsi="宋体"/>
          <w:szCs w:val="24"/>
        </w:rPr>
      </w:pPr>
      <w:r>
        <w:rPr>
          <w:rFonts w:hint="eastAsia" w:ascii="宋体" w:hAnsi="宋体"/>
          <w:szCs w:val="24"/>
        </w:rPr>
        <w:t>通过蓝绿抠像和虚拟背景的技术，创新进行虚拟微课录制。将课件PPT作为虚拟背景，老师置身与PPT前通过翻页笔自由进行PPT翻页讲解，一个人即可轻轻松松完成虚拟微课录制，形成出别具一格、更加形象、实用的微课视频。</w:t>
      </w:r>
    </w:p>
    <w:p>
      <w:pPr>
        <w:pStyle w:val="21"/>
        <w:numPr>
          <w:ilvl w:val="3"/>
          <w:numId w:val="1"/>
        </w:numPr>
        <w:spacing w:before="156" w:beforeLines="50" w:line="360" w:lineRule="auto"/>
        <w:ind w:firstLineChars="0"/>
        <w:outlineLvl w:val="3"/>
        <w:rPr>
          <w:rFonts w:cs="Arial" w:asciiTheme="minorEastAsia" w:hAnsiTheme="minorEastAsia"/>
          <w:b/>
          <w:szCs w:val="21"/>
        </w:rPr>
      </w:pPr>
      <w:r>
        <w:rPr>
          <w:rFonts w:hint="eastAsia" w:cs="Arial" w:asciiTheme="minorEastAsia" w:hAnsiTheme="minorEastAsia"/>
          <w:b/>
          <w:szCs w:val="21"/>
        </w:rPr>
        <w:t>校园新闻</w:t>
      </w:r>
    </w:p>
    <w:p>
      <w:pPr>
        <w:spacing w:line="360" w:lineRule="auto"/>
        <w:ind w:firstLine="420" w:firstLineChars="200"/>
        <w:jc w:val="left"/>
        <w:rPr>
          <w:rFonts w:ascii="宋体" w:hAnsi="宋体"/>
          <w:szCs w:val="24"/>
        </w:rPr>
      </w:pPr>
      <w:r>
        <w:rPr>
          <w:rFonts w:hint="eastAsia" w:ascii="宋体" w:hAnsi="宋体"/>
          <w:szCs w:val="24"/>
        </w:rPr>
        <w:t>学校组织学生开展校园新闻播报、录制，并通过资源发布平台实现校园新闻实时直播，同时录制完成的新闻视频自动上传资源发布平台，供全校师生点击回放。</w:t>
      </w:r>
    </w:p>
    <w:p>
      <w:pPr>
        <w:pStyle w:val="21"/>
        <w:numPr>
          <w:ilvl w:val="3"/>
          <w:numId w:val="1"/>
        </w:numPr>
        <w:spacing w:before="156" w:beforeLines="50" w:line="360" w:lineRule="auto"/>
        <w:ind w:firstLineChars="0"/>
        <w:outlineLvl w:val="3"/>
        <w:rPr>
          <w:rFonts w:cs="Arial" w:asciiTheme="minorEastAsia" w:hAnsiTheme="minorEastAsia"/>
          <w:b/>
          <w:szCs w:val="21"/>
        </w:rPr>
      </w:pPr>
      <w:r>
        <w:rPr>
          <w:rFonts w:hint="eastAsia" w:cs="Arial" w:asciiTheme="minorEastAsia" w:hAnsiTheme="minorEastAsia"/>
          <w:b/>
          <w:szCs w:val="21"/>
        </w:rPr>
        <w:t>专家访谈</w:t>
      </w:r>
    </w:p>
    <w:p>
      <w:pPr>
        <w:spacing w:line="360" w:lineRule="auto"/>
        <w:ind w:firstLine="420" w:firstLineChars="200"/>
        <w:jc w:val="left"/>
        <w:rPr>
          <w:rFonts w:ascii="宋体" w:hAnsi="宋体"/>
          <w:szCs w:val="24"/>
        </w:rPr>
      </w:pPr>
      <w:r>
        <w:rPr>
          <w:rFonts w:hint="eastAsia" w:ascii="宋体" w:hAnsi="宋体"/>
          <w:szCs w:val="24"/>
        </w:rPr>
        <w:t>学校可邀请校内外专家、教授及优秀的教师开展专题访谈节目，对节目过程进行实时录制、直播。同时录制完成的访谈视频自动上传资源发布平台，供全校师生点击回放。</w:t>
      </w:r>
    </w:p>
    <w:p>
      <w:pPr>
        <w:pStyle w:val="21"/>
        <w:numPr>
          <w:ilvl w:val="1"/>
          <w:numId w:val="1"/>
        </w:numPr>
        <w:spacing w:before="156" w:beforeLines="50" w:line="360" w:lineRule="auto"/>
        <w:ind w:firstLineChars="0"/>
        <w:outlineLvl w:val="1"/>
        <w:rPr>
          <w:rFonts w:cs="Arial" w:asciiTheme="minorEastAsia" w:hAnsiTheme="minorEastAsia"/>
          <w:b/>
          <w:sz w:val="28"/>
          <w:szCs w:val="28"/>
        </w:rPr>
      </w:pPr>
      <w:bookmarkStart w:id="30" w:name="_Toc462670988"/>
      <w:bookmarkStart w:id="31" w:name="_Toc471459826"/>
      <w:r>
        <w:rPr>
          <w:rFonts w:hint="eastAsia" w:cs="Arial" w:asciiTheme="minorEastAsia" w:hAnsiTheme="minorEastAsia"/>
          <w:b/>
          <w:sz w:val="28"/>
          <w:szCs w:val="28"/>
        </w:rPr>
        <w:t>资源管理平台</w:t>
      </w:r>
      <w:bookmarkEnd w:id="30"/>
      <w:bookmarkEnd w:id="31"/>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32" w:name="_Toc462670989"/>
      <w:bookmarkStart w:id="33" w:name="_Toc457916436"/>
      <w:bookmarkStart w:id="34" w:name="_Toc456087149"/>
      <w:bookmarkStart w:id="35" w:name="_Toc471459827"/>
      <w:r>
        <w:rPr>
          <w:rFonts w:hint="eastAsia" w:cs="Arial" w:asciiTheme="minorEastAsia" w:hAnsiTheme="minorEastAsia"/>
          <w:b/>
          <w:sz w:val="24"/>
          <w:szCs w:val="24"/>
        </w:rPr>
        <w:t>平台介绍</w:t>
      </w:r>
      <w:bookmarkEnd w:id="32"/>
      <w:bookmarkEnd w:id="33"/>
      <w:bookmarkEnd w:id="34"/>
      <w:bookmarkEnd w:id="35"/>
    </w:p>
    <w:p>
      <w:pPr>
        <w:spacing w:line="360" w:lineRule="auto"/>
        <w:ind w:firstLine="420" w:firstLineChars="200"/>
        <w:rPr>
          <w:rFonts w:cs="微软雅黑" w:asciiTheme="minorEastAsia" w:hAnsiTheme="minorEastAsia"/>
          <w:szCs w:val="21"/>
        </w:rPr>
      </w:pPr>
      <w:r>
        <w:rPr>
          <w:rFonts w:hint="eastAsia" w:asciiTheme="minorEastAsia" w:hAnsiTheme="minorEastAsia"/>
          <w:szCs w:val="21"/>
        </w:rPr>
        <w:t>录播设备在前端采集视音频，制作优质的教学视频资源。然后将优质教学视频资源上传至资源管理应用平台，提供给用户点播、大规模直播等功能，将教学视频资源充分利用。在区域内，结合录播设备与资源管理应用平台，将视频资源整合应用，达到资源最优化处理。</w:t>
      </w:r>
      <w:r>
        <w:rPr>
          <w:rFonts w:hint="eastAsia" w:cs="微软雅黑" w:asciiTheme="minorEastAsia" w:hAnsiTheme="minorEastAsia"/>
          <w:szCs w:val="21"/>
        </w:rPr>
        <w:t>还将提供基于教育云架构的资源服务、教研应用等内容，并能满足不同客户端的体验，包括PC、笔记本、IOS移动端、ANDROID移动端等。</w:t>
      </w:r>
    </w:p>
    <w:p>
      <w:pPr>
        <w:spacing w:line="360" w:lineRule="auto"/>
        <w:jc w:val="center"/>
        <w:rPr>
          <w:rFonts w:asciiTheme="minorEastAsia" w:hAnsiTheme="minorEastAsia"/>
          <w:szCs w:val="21"/>
        </w:rPr>
      </w:pPr>
      <w:r>
        <w:rPr>
          <w:rFonts w:asciiTheme="minorEastAsia" w:hAnsiTheme="minorEastAsia"/>
          <w:szCs w:val="21"/>
        </w:rPr>
        <w:drawing>
          <wp:inline distT="0" distB="0" distL="0" distR="0">
            <wp:extent cx="5274310" cy="2389505"/>
            <wp:effectExtent l="19050" t="0" r="2540" b="0"/>
            <wp:docPr id="7" name="图片 30" descr="C:\Users\gaojinfeng\Desktop\JAVA版校园平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0" descr="C:\Users\gaojinfeng\Desktop\JAVA版校园平台.png"/>
                    <pic:cNvPicPr>
                      <a:picLocks noChangeAspect="1" noChangeArrowheads="1"/>
                    </pic:cNvPicPr>
                  </pic:nvPicPr>
                  <pic:blipFill>
                    <a:blip r:embed="rId16" cstate="print"/>
                    <a:srcRect/>
                    <a:stretch>
                      <a:fillRect/>
                    </a:stretch>
                  </pic:blipFill>
                  <pic:spPr>
                    <a:xfrm>
                      <a:off x="0" y="0"/>
                      <a:ext cx="5274310" cy="2389922"/>
                    </a:xfrm>
                    <a:prstGeom prst="rect">
                      <a:avLst/>
                    </a:prstGeom>
                    <a:noFill/>
                    <a:ln w="9525">
                      <a:noFill/>
                      <a:miter lim="800000"/>
                      <a:headEnd/>
                      <a:tailEnd/>
                    </a:ln>
                  </pic:spPr>
                </pic:pic>
              </a:graphicData>
            </a:graphic>
          </wp:inline>
        </w:drawing>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36" w:name="_Toc471459828"/>
      <w:bookmarkStart w:id="37" w:name="_Toc462670990"/>
      <w:bookmarkStart w:id="38" w:name="_Toc457916438"/>
      <w:bookmarkStart w:id="39" w:name="_Toc456087156"/>
      <w:r>
        <w:rPr>
          <w:rFonts w:hint="eastAsia" w:cs="Arial" w:asciiTheme="minorEastAsia" w:hAnsiTheme="minorEastAsia"/>
          <w:b/>
          <w:sz w:val="24"/>
          <w:szCs w:val="24"/>
        </w:rPr>
        <w:t>功能服务</w:t>
      </w:r>
      <w:bookmarkEnd w:id="36"/>
      <w:bookmarkEnd w:id="37"/>
    </w:p>
    <w:p>
      <w:pPr>
        <w:spacing w:before="156" w:beforeLines="50" w:line="360" w:lineRule="auto"/>
        <w:ind w:firstLine="420" w:firstLineChars="200"/>
        <w:rPr>
          <w:rFonts w:cs="微软雅黑" w:asciiTheme="minorEastAsia" w:hAnsiTheme="minorEastAsia"/>
          <w:szCs w:val="21"/>
        </w:rPr>
      </w:pPr>
      <w:r>
        <w:rPr>
          <w:rFonts w:hint="eastAsia" w:cs="微软雅黑" w:asciiTheme="minorEastAsia" w:hAnsiTheme="minorEastAsia"/>
          <w:szCs w:val="21"/>
        </w:rPr>
        <w:t>应用平台提供完善的功能模块，为教学视频资源提供各种应用服务。</w:t>
      </w:r>
    </w:p>
    <w:p>
      <w:pPr>
        <w:spacing w:before="156" w:beforeLines="50" w:line="360" w:lineRule="auto"/>
        <w:jc w:val="center"/>
      </w:pPr>
      <w:r>
        <w:object>
          <v:shape id="_x0000_i1026" o:spt="75" type="#_x0000_t75" style="height:283.5pt;width:415pt;" o:ole="t" filled="f" o:preferrelative="t" stroked="f" coordsize="21600,21600">
            <v:path/>
            <v:fill on="f" focussize="0,0"/>
            <v:stroke on="f" joinstyle="miter"/>
            <v:imagedata r:id="rId18" o:title=""/>
            <o:lock v:ext="edit" aspectratio="t"/>
            <w10:wrap type="none"/>
            <w10:anchorlock/>
          </v:shape>
          <o:OLEObject Type="Embed" ProgID="Visio.Drawing.11" ShapeID="_x0000_i1026" DrawAspect="Content" ObjectID="_1468075726" r:id="rId17">
            <o:LockedField>false</o:LockedField>
          </o:OLEObject>
        </w:object>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40" w:name="_Toc471459829"/>
      <w:bookmarkStart w:id="41" w:name="_Toc462670991"/>
      <w:r>
        <w:rPr>
          <w:rFonts w:hint="eastAsia" w:cs="Arial" w:asciiTheme="minorEastAsia" w:hAnsiTheme="minorEastAsia"/>
          <w:b/>
          <w:sz w:val="24"/>
          <w:szCs w:val="24"/>
        </w:rPr>
        <w:t>功能应用</w:t>
      </w:r>
      <w:bookmarkEnd w:id="38"/>
      <w:bookmarkEnd w:id="39"/>
      <w:bookmarkEnd w:id="40"/>
      <w:bookmarkEnd w:id="41"/>
    </w:p>
    <w:p>
      <w:pPr>
        <w:pStyle w:val="21"/>
        <w:numPr>
          <w:ilvl w:val="3"/>
          <w:numId w:val="1"/>
        </w:numPr>
        <w:spacing w:before="156" w:beforeLines="50" w:line="360" w:lineRule="auto"/>
        <w:ind w:firstLineChars="0"/>
        <w:outlineLvl w:val="3"/>
        <w:rPr>
          <w:rFonts w:cs="Arial" w:asciiTheme="minorEastAsia" w:hAnsiTheme="minorEastAsia"/>
          <w:b/>
          <w:szCs w:val="21"/>
        </w:rPr>
      </w:pPr>
      <w:bookmarkStart w:id="42" w:name="_Toc456087157"/>
      <w:bookmarkStart w:id="43" w:name="_Toc455329817"/>
      <w:r>
        <w:rPr>
          <w:rFonts w:hint="eastAsia" w:cs="Arial" w:asciiTheme="minorEastAsia" w:hAnsiTheme="minorEastAsia"/>
          <w:b/>
          <w:szCs w:val="21"/>
        </w:rPr>
        <w:t>资源颗粒度管理</w:t>
      </w:r>
      <w:bookmarkEnd w:id="42"/>
    </w:p>
    <w:p>
      <w:pPr>
        <w:spacing w:line="360" w:lineRule="auto"/>
        <w:ind w:firstLine="420" w:firstLineChars="200"/>
        <w:rPr>
          <w:rFonts w:asciiTheme="minorEastAsia" w:hAnsiTheme="minorEastAsia"/>
          <w:szCs w:val="21"/>
        </w:rPr>
      </w:pPr>
      <w:r>
        <w:rPr>
          <w:rFonts w:hint="eastAsia" w:asciiTheme="minorEastAsia" w:hAnsiTheme="minorEastAsia"/>
          <w:szCs w:val="21"/>
        </w:rPr>
        <w:t>平台将支持对优课资源自定义，优课录制完成后，平台可把区域内的优课资源自动进行上传云聚合，按照年级、学科自动归到相应的类别中，对优课资源进行有效的颗粒度管理，并便于学生的点播学习。</w:t>
      </w:r>
    </w:p>
    <w:p>
      <w:pPr>
        <w:spacing w:line="360" w:lineRule="auto"/>
        <w:rPr>
          <w:rFonts w:asciiTheme="minorEastAsia" w:hAnsiTheme="minorEastAsia"/>
          <w:szCs w:val="21"/>
        </w:rPr>
      </w:pPr>
    </w:p>
    <w:p>
      <w:pPr>
        <w:pStyle w:val="21"/>
        <w:numPr>
          <w:ilvl w:val="3"/>
          <w:numId w:val="1"/>
        </w:numPr>
        <w:spacing w:before="156" w:beforeLines="50" w:line="360" w:lineRule="auto"/>
        <w:ind w:firstLineChars="0"/>
        <w:outlineLvl w:val="3"/>
        <w:rPr>
          <w:rFonts w:cs="Arial" w:asciiTheme="minorEastAsia" w:hAnsiTheme="minorEastAsia"/>
          <w:b/>
          <w:szCs w:val="21"/>
        </w:rPr>
      </w:pPr>
      <w:bookmarkStart w:id="44" w:name="_Toc456087158"/>
      <w:r>
        <w:rPr>
          <w:rFonts w:hint="eastAsia" w:cs="Arial" w:asciiTheme="minorEastAsia" w:hAnsiTheme="minorEastAsia"/>
          <w:b/>
          <w:szCs w:val="21"/>
        </w:rPr>
        <w:t>个人微课制作</w:t>
      </w:r>
    </w:p>
    <w:p>
      <w:pPr>
        <w:spacing w:before="156" w:beforeLines="50" w:line="360" w:lineRule="auto"/>
        <w:ind w:firstLine="420" w:firstLineChars="200"/>
        <w:rPr>
          <w:rFonts w:asciiTheme="minorEastAsia" w:hAnsiTheme="minorEastAsia"/>
          <w:szCs w:val="21"/>
        </w:rPr>
      </w:pPr>
      <w:r>
        <w:rPr>
          <w:rFonts w:hint="eastAsia" w:asciiTheme="minorEastAsia" w:hAnsiTheme="minorEastAsia"/>
          <w:szCs w:val="21"/>
        </w:rPr>
        <w:t>为学校和老师提供专业个人微课录制工具，老师在带摄像头的PC安装《微课轻松录》，即可轻松完成微课录制。《微课轻松录》支持老师头像和课件PPT的实时展示，同时可接入高拍仪进行实物展示。</w:t>
      </w:r>
    </w:p>
    <w:p>
      <w:pPr>
        <w:spacing w:before="156" w:beforeLines="50" w:line="360" w:lineRule="auto"/>
        <w:ind w:firstLine="420" w:firstLineChars="200"/>
        <w:rPr>
          <w:rFonts w:asciiTheme="minorEastAsia" w:hAnsiTheme="minorEastAsia"/>
          <w:szCs w:val="21"/>
        </w:rPr>
      </w:pPr>
      <w:r>
        <w:rPr>
          <w:rFonts w:hint="eastAsia" w:asciiTheme="minorEastAsia" w:hAnsiTheme="minorEastAsia"/>
          <w:szCs w:val="21"/>
        </w:rPr>
        <w:t>老师通过教学视频资源管理系统平台启动个人微课制作系统，个人微课制作系统画面可包括主讲画面、实物展示、课件、画中画等，画质高、题材丰富、控制便捷灵活，老师在录制过程中可根据需求自由切换录制画面，满足基本微课制作要求。</w:t>
      </w:r>
    </w:p>
    <w:p>
      <w:pPr>
        <w:spacing w:before="156" w:beforeLines="50" w:line="360" w:lineRule="auto"/>
        <w:rPr>
          <w:rFonts w:asciiTheme="minorEastAsia" w:hAnsiTheme="minorEastAsia"/>
          <w:b/>
          <w:szCs w:val="21"/>
        </w:rPr>
      </w:pPr>
      <w:r>
        <w:rPr>
          <w:rFonts w:asciiTheme="minorEastAsia" w:hAnsiTheme="minorEastAsia"/>
          <w:b/>
          <w:szCs w:val="21"/>
        </w:rPr>
        <w:drawing>
          <wp:inline distT="0" distB="0" distL="0" distR="0">
            <wp:extent cx="5274310" cy="3024505"/>
            <wp:effectExtent l="0" t="0" r="0" b="0"/>
            <wp:docPr id="9" name="图片 10" descr="微课轻松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descr="微课轻松录.png"/>
                    <pic:cNvPicPr>
                      <a:picLocks noChangeAspect="1"/>
                    </pic:cNvPicPr>
                  </pic:nvPicPr>
                  <pic:blipFill>
                    <a:blip r:embed="rId19" cstate="print"/>
                    <a:stretch>
                      <a:fillRect/>
                    </a:stretch>
                  </pic:blipFill>
                  <pic:spPr>
                    <a:xfrm>
                      <a:off x="0" y="0"/>
                      <a:ext cx="5274310" cy="3024505"/>
                    </a:xfrm>
                    <a:prstGeom prst="rect">
                      <a:avLst/>
                    </a:prstGeom>
                  </pic:spPr>
                </pic:pic>
              </a:graphicData>
            </a:graphic>
          </wp:inline>
        </w:drawing>
      </w:r>
    </w:p>
    <w:p>
      <w:pPr>
        <w:pStyle w:val="21"/>
        <w:numPr>
          <w:ilvl w:val="3"/>
          <w:numId w:val="1"/>
        </w:numPr>
        <w:spacing w:before="156" w:beforeLines="50" w:line="360" w:lineRule="auto"/>
        <w:ind w:firstLineChars="0"/>
        <w:outlineLvl w:val="3"/>
        <w:rPr>
          <w:rFonts w:cs="Arial" w:asciiTheme="minorEastAsia" w:hAnsiTheme="minorEastAsia"/>
          <w:b/>
          <w:szCs w:val="21"/>
        </w:rPr>
      </w:pPr>
      <w:r>
        <w:rPr>
          <w:rFonts w:hint="eastAsia" w:cs="Arial" w:asciiTheme="minorEastAsia" w:hAnsiTheme="minorEastAsia"/>
          <w:b/>
          <w:szCs w:val="21"/>
        </w:rPr>
        <w:t>翻转课堂</w:t>
      </w:r>
      <w:bookmarkEnd w:id="43"/>
      <w:bookmarkEnd w:id="44"/>
    </w:p>
    <w:p>
      <w:pPr>
        <w:spacing w:line="360" w:lineRule="auto"/>
        <w:ind w:firstLine="420" w:firstLineChars="200"/>
        <w:rPr>
          <w:rFonts w:cs="微软雅黑" w:asciiTheme="minorEastAsia" w:hAnsiTheme="minorEastAsia"/>
          <w:szCs w:val="21"/>
        </w:rPr>
      </w:pPr>
      <w:r>
        <w:rPr>
          <w:rFonts w:hint="eastAsia" w:cs="微软雅黑" w:asciiTheme="minorEastAsia" w:hAnsiTheme="minorEastAsia"/>
          <w:szCs w:val="21"/>
        </w:rPr>
        <w:t>开展翻转课堂新型教学模式，老师通过录播课室录制优质教学微课视频，学生在家通过应用云平台完成知识的学习，而课堂变成了老师学生之间和学生与学生之间互动的场所，包括答疑解惑、知识的运用等，从而达到更好的教育效果，提高学生的学习积极性和效率，加强了学生和教师互动和个性化沟通。</w:t>
      </w:r>
    </w:p>
    <w:p>
      <w:pPr>
        <w:spacing w:line="360" w:lineRule="auto"/>
        <w:ind w:firstLine="422" w:firstLineChars="200"/>
        <w:outlineLvl w:val="4"/>
        <w:rPr>
          <w:rFonts w:cs="微软雅黑" w:asciiTheme="minorEastAsia" w:hAnsiTheme="minorEastAsia"/>
          <w:b/>
          <w:szCs w:val="21"/>
        </w:rPr>
      </w:pPr>
      <w:r>
        <w:rPr>
          <w:rFonts w:hint="eastAsia" w:cs="微软雅黑" w:asciiTheme="minorEastAsia" w:hAnsiTheme="minorEastAsia"/>
          <w:b/>
          <w:szCs w:val="21"/>
        </w:rPr>
        <w:t>（1）知识点学习</w:t>
      </w:r>
    </w:p>
    <w:p>
      <w:pPr>
        <w:spacing w:line="360" w:lineRule="auto"/>
        <w:ind w:firstLine="420" w:firstLineChars="200"/>
        <w:rPr>
          <w:rFonts w:cs="微软雅黑" w:asciiTheme="minorEastAsia" w:hAnsiTheme="minorEastAsia"/>
          <w:szCs w:val="21"/>
        </w:rPr>
      </w:pPr>
      <w:r>
        <w:rPr>
          <w:rFonts w:cs="微软雅黑" w:asciiTheme="minorEastAsia" w:hAnsiTheme="minorEastAsia"/>
          <w:szCs w:val="21"/>
        </w:rPr>
        <w:t>平台可实现</w:t>
      </w:r>
      <w:r>
        <w:rPr>
          <w:rFonts w:hint="eastAsia" w:cs="微软雅黑" w:asciiTheme="minorEastAsia" w:hAnsiTheme="minorEastAsia"/>
          <w:szCs w:val="21"/>
        </w:rPr>
        <w:t>校内</w:t>
      </w:r>
      <w:r>
        <w:rPr>
          <w:rFonts w:cs="微软雅黑" w:asciiTheme="minorEastAsia" w:hAnsiTheme="minorEastAsia"/>
          <w:szCs w:val="21"/>
        </w:rPr>
        <w:t>视频资源云聚合</w:t>
      </w:r>
      <w:r>
        <w:rPr>
          <w:rFonts w:hint="eastAsia" w:cs="微软雅黑" w:asciiTheme="minorEastAsia" w:hAnsiTheme="minorEastAsia"/>
          <w:szCs w:val="21"/>
        </w:rPr>
        <w:t>，</w:t>
      </w:r>
      <w:r>
        <w:rPr>
          <w:rFonts w:cs="微软雅黑" w:asciiTheme="minorEastAsia" w:hAnsiTheme="minorEastAsia"/>
          <w:szCs w:val="21"/>
        </w:rPr>
        <w:t>实现区内资源共建共享</w:t>
      </w:r>
      <w:r>
        <w:rPr>
          <w:rFonts w:hint="eastAsia" w:cs="微软雅黑" w:asciiTheme="minorEastAsia" w:hAnsiTheme="minorEastAsia"/>
          <w:szCs w:val="21"/>
        </w:rPr>
        <w:t>。学生可登录资源管理应用平台根据年级、学科、课程进行课程检索，对录制好的优课进行点播、评课等操作。在点播过程中，播放人员还可同时阅览教师上传的相应教学课件。</w:t>
      </w:r>
    </w:p>
    <w:p>
      <w:pPr>
        <w:spacing w:line="360" w:lineRule="auto"/>
        <w:ind w:firstLine="420" w:firstLineChars="200"/>
        <w:rPr>
          <w:rFonts w:cs="微软雅黑" w:asciiTheme="minorEastAsia" w:hAnsiTheme="minorEastAsia"/>
          <w:szCs w:val="21"/>
        </w:rPr>
      </w:pPr>
      <w:r>
        <w:rPr>
          <w:rFonts w:cs="微软雅黑" w:asciiTheme="minorEastAsia" w:hAnsiTheme="minorEastAsia"/>
          <w:szCs w:val="21"/>
        </w:rPr>
        <w:t>平台为区内师生的学习提供了更为人性便捷化的呈现方式</w:t>
      </w:r>
      <w:r>
        <w:rPr>
          <w:rFonts w:hint="eastAsia" w:cs="微软雅黑" w:asciiTheme="minorEastAsia" w:hAnsiTheme="minorEastAsia"/>
          <w:szCs w:val="21"/>
        </w:rPr>
        <w:t>，</w:t>
      </w:r>
      <w:r>
        <w:rPr>
          <w:rFonts w:cs="微软雅黑" w:asciiTheme="minorEastAsia" w:hAnsiTheme="minorEastAsia"/>
          <w:szCs w:val="21"/>
        </w:rPr>
        <w:t>通过特色的虚拟切片技术将完整视频虚拟化</w:t>
      </w:r>
      <w:r>
        <w:rPr>
          <w:rFonts w:hint="eastAsia" w:cs="微软雅黑" w:asciiTheme="minorEastAsia" w:hAnsiTheme="minorEastAsia"/>
          <w:szCs w:val="21"/>
        </w:rPr>
        <w:t>碎片化，完整视频将插入以知识点为单位的虚拟“书签”，方便师生针对性的搜索和学习。</w:t>
      </w:r>
    </w:p>
    <w:p>
      <w:pPr>
        <w:spacing w:line="360" w:lineRule="auto"/>
        <w:ind w:firstLine="420" w:firstLineChars="200"/>
        <w:rPr>
          <w:rFonts w:cs="微软雅黑" w:asciiTheme="minorEastAsia" w:hAnsiTheme="minorEastAsia"/>
          <w:szCs w:val="21"/>
        </w:rPr>
      </w:pPr>
      <w:r>
        <w:rPr>
          <w:rFonts w:cs="微软雅黑" w:asciiTheme="minorEastAsia" w:hAnsiTheme="minorEastAsia"/>
          <w:szCs w:val="21"/>
        </w:rPr>
        <w:t>此项功能转为学生学习量身打造</w:t>
      </w:r>
      <w:r>
        <w:rPr>
          <w:rFonts w:hint="eastAsia" w:cs="微软雅黑" w:asciiTheme="minorEastAsia" w:hAnsiTheme="minorEastAsia"/>
          <w:szCs w:val="21"/>
        </w:rPr>
        <w:t>，通过优课制作系统对教师的授课过程进行全程互动录制，录制完毕的视频可以作为学生教学视频，视频自动上传平台后，</w:t>
      </w:r>
      <w:r>
        <w:rPr>
          <w:rFonts w:cs="微软雅黑" w:asciiTheme="minorEastAsia" w:hAnsiTheme="minorEastAsia"/>
          <w:szCs w:val="21"/>
        </w:rPr>
        <w:t>平台的将会</w:t>
      </w:r>
      <w:r>
        <w:rPr>
          <w:rFonts w:hint="eastAsia" w:cs="微软雅黑" w:asciiTheme="minorEastAsia" w:hAnsiTheme="minorEastAsia"/>
          <w:szCs w:val="21"/>
        </w:rPr>
        <w:t>通过虚拟切片技术将视频</w:t>
      </w:r>
      <w:r>
        <w:rPr>
          <w:rFonts w:cs="微软雅黑" w:asciiTheme="minorEastAsia" w:hAnsiTheme="minorEastAsia"/>
          <w:szCs w:val="21"/>
        </w:rPr>
        <w:t>进行知识点化</w:t>
      </w:r>
      <w:r>
        <w:rPr>
          <w:rFonts w:hint="eastAsia" w:cs="微软雅黑" w:asciiTheme="minorEastAsia" w:hAnsiTheme="minorEastAsia"/>
          <w:szCs w:val="21"/>
        </w:rPr>
        <w:t>，</w:t>
      </w:r>
      <w:r>
        <w:rPr>
          <w:rFonts w:cs="微软雅黑" w:asciiTheme="minorEastAsia" w:hAnsiTheme="minorEastAsia"/>
          <w:szCs w:val="21"/>
        </w:rPr>
        <w:t>学生</w:t>
      </w:r>
      <w:r>
        <w:rPr>
          <w:rFonts w:hint="eastAsia" w:cs="微软雅黑" w:asciiTheme="minorEastAsia" w:hAnsiTheme="minorEastAsia"/>
          <w:szCs w:val="21"/>
        </w:rPr>
        <w:t>课后对不清楚的知识点</w:t>
      </w:r>
      <w:r>
        <w:rPr>
          <w:rFonts w:cs="微软雅黑" w:asciiTheme="minorEastAsia" w:hAnsiTheme="minorEastAsia"/>
          <w:szCs w:val="21"/>
        </w:rPr>
        <w:t>只需搜索知识点即可找到相关视频资源进行精确化的知识点学习</w:t>
      </w:r>
      <w:r>
        <w:rPr>
          <w:rFonts w:hint="eastAsia" w:cs="微软雅黑" w:asciiTheme="minorEastAsia" w:hAnsiTheme="minorEastAsia"/>
          <w:szCs w:val="21"/>
        </w:rPr>
        <w:t>、重温，</w:t>
      </w:r>
      <w:r>
        <w:rPr>
          <w:rFonts w:cs="微软雅黑" w:asciiTheme="minorEastAsia" w:hAnsiTheme="minorEastAsia"/>
          <w:szCs w:val="21"/>
        </w:rPr>
        <w:t>大大</w:t>
      </w:r>
      <w:r>
        <w:rPr>
          <w:rFonts w:hint="eastAsia" w:cs="微软雅黑" w:asciiTheme="minorEastAsia" w:hAnsiTheme="minorEastAsia"/>
          <w:szCs w:val="21"/>
        </w:rPr>
        <w:t>提高学生学习效率。</w:t>
      </w:r>
    </w:p>
    <w:p>
      <w:pPr>
        <w:spacing w:line="360" w:lineRule="auto"/>
        <w:rPr>
          <w:rFonts w:cs="Arial" w:asciiTheme="minorEastAsia" w:hAnsiTheme="minorEastAsia"/>
          <w:b/>
          <w:bCs/>
          <w:szCs w:val="21"/>
        </w:rPr>
      </w:pPr>
    </w:p>
    <w:p>
      <w:pPr>
        <w:spacing w:line="360" w:lineRule="auto"/>
        <w:ind w:firstLine="422" w:firstLineChars="200"/>
        <w:outlineLvl w:val="4"/>
        <w:rPr>
          <w:rFonts w:cs="微软雅黑" w:asciiTheme="minorEastAsia" w:hAnsiTheme="minorEastAsia"/>
          <w:b/>
          <w:szCs w:val="21"/>
        </w:rPr>
      </w:pPr>
      <w:r>
        <w:rPr>
          <w:rFonts w:hint="eastAsia" w:cs="微软雅黑" w:asciiTheme="minorEastAsia" w:hAnsiTheme="minorEastAsia"/>
          <w:b/>
          <w:szCs w:val="21"/>
        </w:rPr>
        <w:t>（2）微课学习</w:t>
      </w:r>
    </w:p>
    <w:p>
      <w:pPr>
        <w:spacing w:line="360" w:lineRule="auto"/>
        <w:ind w:firstLine="420" w:firstLineChars="200"/>
        <w:rPr>
          <w:rFonts w:asciiTheme="minorEastAsia" w:hAnsiTheme="minorEastAsia"/>
          <w:szCs w:val="21"/>
        </w:rPr>
      </w:pPr>
      <w:r>
        <w:rPr>
          <w:rFonts w:hint="eastAsia" w:asciiTheme="minorEastAsia" w:hAnsiTheme="minorEastAsia"/>
          <w:szCs w:val="21"/>
        </w:rPr>
        <w:t>平台提供“微课广场”模块，汇聚老师上传的所有微课视频，并对微课视频按最新发布、热度、关注度进行分类管理。老师可以上传针对某个知识点的微课视频，供学习课后学习、回顾。</w:t>
      </w:r>
    </w:p>
    <w:p>
      <w:pPr>
        <w:spacing w:line="360" w:lineRule="auto"/>
        <w:rPr>
          <w:rFonts w:asciiTheme="minorEastAsia" w:hAnsiTheme="minorEastAsia"/>
          <w:szCs w:val="21"/>
        </w:rPr>
      </w:pPr>
    </w:p>
    <w:p>
      <w:pPr>
        <w:spacing w:line="360" w:lineRule="auto"/>
        <w:ind w:firstLine="422" w:firstLineChars="200"/>
        <w:outlineLvl w:val="4"/>
        <w:rPr>
          <w:rFonts w:cs="微软雅黑" w:asciiTheme="minorEastAsia" w:hAnsiTheme="minorEastAsia"/>
          <w:b/>
          <w:szCs w:val="21"/>
        </w:rPr>
      </w:pPr>
      <w:r>
        <w:rPr>
          <w:rFonts w:hint="eastAsia" w:cs="微软雅黑" w:asciiTheme="minorEastAsia" w:hAnsiTheme="minorEastAsia"/>
          <w:b/>
          <w:szCs w:val="21"/>
        </w:rPr>
        <w:t>（3）专辑学习</w:t>
      </w:r>
    </w:p>
    <w:p>
      <w:pPr>
        <w:spacing w:line="360" w:lineRule="auto"/>
        <w:ind w:firstLine="420" w:firstLineChars="200"/>
        <w:rPr>
          <w:rFonts w:asciiTheme="minorEastAsia" w:hAnsiTheme="minorEastAsia"/>
          <w:szCs w:val="21"/>
        </w:rPr>
      </w:pPr>
      <w:r>
        <w:rPr>
          <w:rFonts w:hint="eastAsia" w:asciiTheme="minorEastAsia" w:hAnsiTheme="minorEastAsia"/>
          <w:szCs w:val="21"/>
        </w:rPr>
        <w:t>平台提供“课例专辑”模块，老师可根据需求自定义创建视频专辑，将视频资源进行针对性分类，如“C语言教程专辑”、“高等数学专辑”、“英语写作教程专辑”等。通过课例专辑，学生能够快速查找到想要学习的视频专辑，并能根据老师定义的专辑内容进行按计划进阶学习。</w:t>
      </w:r>
    </w:p>
    <w:p>
      <w:pPr>
        <w:spacing w:line="360" w:lineRule="auto"/>
        <w:rPr>
          <w:rFonts w:asciiTheme="minorEastAsia" w:hAnsiTheme="minorEastAsia"/>
          <w:szCs w:val="21"/>
        </w:rPr>
      </w:pPr>
    </w:p>
    <w:p>
      <w:pPr>
        <w:pStyle w:val="21"/>
        <w:numPr>
          <w:ilvl w:val="3"/>
          <w:numId w:val="1"/>
        </w:numPr>
        <w:spacing w:before="156" w:beforeLines="50" w:line="360" w:lineRule="auto"/>
        <w:ind w:firstLineChars="0"/>
        <w:outlineLvl w:val="3"/>
        <w:rPr>
          <w:rFonts w:cs="Arial" w:asciiTheme="minorEastAsia" w:hAnsiTheme="minorEastAsia"/>
          <w:b/>
          <w:szCs w:val="21"/>
        </w:rPr>
      </w:pPr>
      <w:bookmarkStart w:id="45" w:name="_Toc456087159"/>
      <w:bookmarkStart w:id="46" w:name="_Toc455329818"/>
      <w:r>
        <w:rPr>
          <w:rFonts w:hint="eastAsia" w:cs="Arial" w:asciiTheme="minorEastAsia" w:hAnsiTheme="minorEastAsia"/>
          <w:b/>
          <w:szCs w:val="21"/>
        </w:rPr>
        <w:t>在线直播</w:t>
      </w:r>
      <w:bookmarkEnd w:id="45"/>
      <w:bookmarkEnd w:id="46"/>
    </w:p>
    <w:p>
      <w:pPr>
        <w:spacing w:line="360" w:lineRule="auto"/>
        <w:ind w:firstLine="420" w:firstLineChars="200"/>
        <w:rPr>
          <w:rFonts w:asciiTheme="minorEastAsia" w:hAnsiTheme="minorEastAsia"/>
          <w:szCs w:val="21"/>
        </w:rPr>
      </w:pPr>
      <w:r>
        <w:rPr>
          <w:rFonts w:hint="eastAsia" w:asciiTheme="minorEastAsia" w:hAnsiTheme="minorEastAsia"/>
          <w:szCs w:val="21"/>
        </w:rPr>
        <w:t>举行大量视频公开课或者其它视频直播活动，资源管理应用平台为学校提供大规模视频直播功能，类似于门户网站直播，无需登录、预约即可浏览。直播过程时提供实时在线文字和语音评论功能，提供二维码扫描功能，通过扫面二维码可参与直播观看。</w:t>
      </w:r>
    </w:p>
    <w:p>
      <w:pPr>
        <w:spacing w:line="360" w:lineRule="auto"/>
        <w:ind w:firstLine="420" w:firstLineChars="200"/>
        <w:rPr>
          <w:rFonts w:cs="微软雅黑" w:asciiTheme="minorEastAsia" w:hAnsiTheme="minorEastAsia"/>
          <w:szCs w:val="21"/>
        </w:rPr>
      </w:pPr>
      <w:r>
        <w:rPr>
          <w:rFonts w:hint="eastAsia" w:cs="微软雅黑" w:asciiTheme="minorEastAsia" w:hAnsiTheme="minorEastAsia"/>
          <w:szCs w:val="21"/>
        </w:rPr>
        <w:t>直播过程中可实现实时PC端、Ipad移动端进行视频、语音、文字评论，方便授课教师汲取建议，依次改进授课技能。</w:t>
      </w:r>
    </w:p>
    <w:p>
      <w:pPr>
        <w:spacing w:line="360" w:lineRule="auto"/>
        <w:rPr>
          <w:rFonts w:cs="微软雅黑" w:asciiTheme="minorEastAsia" w:hAnsiTheme="minorEastAsia"/>
          <w:szCs w:val="21"/>
        </w:rPr>
      </w:pPr>
    </w:p>
    <w:p>
      <w:pPr>
        <w:pStyle w:val="21"/>
        <w:numPr>
          <w:ilvl w:val="3"/>
          <w:numId w:val="1"/>
        </w:numPr>
        <w:spacing w:before="156" w:beforeLines="50" w:line="360" w:lineRule="auto"/>
        <w:ind w:firstLineChars="0"/>
        <w:outlineLvl w:val="3"/>
        <w:rPr>
          <w:rFonts w:cs="Arial" w:asciiTheme="minorEastAsia" w:hAnsiTheme="minorEastAsia"/>
          <w:b/>
          <w:szCs w:val="21"/>
        </w:rPr>
      </w:pPr>
      <w:bookmarkStart w:id="47" w:name="_Toc456087162"/>
      <w:bookmarkStart w:id="48" w:name="_Toc455329823"/>
      <w:r>
        <w:rPr>
          <w:rFonts w:hint="eastAsia" w:cs="Arial" w:asciiTheme="minorEastAsia" w:hAnsiTheme="minorEastAsia"/>
          <w:b/>
          <w:szCs w:val="21"/>
        </w:rPr>
        <w:t>移动在线学习</w:t>
      </w:r>
      <w:bookmarkEnd w:id="47"/>
      <w:bookmarkEnd w:id="48"/>
    </w:p>
    <w:p>
      <w:pPr>
        <w:spacing w:line="360" w:lineRule="auto"/>
        <w:ind w:firstLine="420" w:firstLineChars="200"/>
        <w:rPr>
          <w:rFonts w:cs="微软雅黑" w:asciiTheme="minorEastAsia" w:hAnsiTheme="minorEastAsia"/>
          <w:szCs w:val="21"/>
        </w:rPr>
      </w:pPr>
      <w:r>
        <w:rPr>
          <w:rFonts w:hint="eastAsia" w:cs="微软雅黑" w:asciiTheme="minorEastAsia" w:hAnsiTheme="minorEastAsia"/>
          <w:szCs w:val="21"/>
        </w:rPr>
        <w:t>针对多数人习惯于随时随地使用手头的移动设备进行视频浏览学习，资源管理应用平台已实现Windows、IOS、Android等跨平台访问，可在手机、平板电脑等移动设备通过浏览器进行访问学习。为保证移动设备访问的稳定性和便捷性专门研发了教学应用平台手机APP客户端，在APP store等应用网站可进行免费下载。</w:t>
      </w:r>
    </w:p>
    <w:p>
      <w:pPr>
        <w:spacing w:line="360" w:lineRule="auto"/>
        <w:jc w:val="center"/>
        <w:rPr>
          <w:rFonts w:asciiTheme="minorEastAsia" w:hAnsiTheme="minorEastAsia"/>
          <w:szCs w:val="21"/>
        </w:rPr>
      </w:pPr>
      <w:r>
        <w:rPr>
          <w:rFonts w:asciiTheme="minorEastAsia" w:hAnsiTheme="minorEastAsia"/>
          <w:szCs w:val="21"/>
        </w:rPr>
        <w:drawing>
          <wp:inline distT="0" distB="0" distL="0" distR="0">
            <wp:extent cx="5274310" cy="2814955"/>
            <wp:effectExtent l="19050" t="0" r="2540" b="0"/>
            <wp:docPr id="28" name="图片 61" descr="F:\Job\奥威亚\12-产品资料\0403-图片大本营\020502-软件产品\2-教育视频应用云平台\移动学习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1" descr="F:\Job\奥威亚\12-产品资料\0403-图片大本营\020502-软件产品\2-教育视频应用云平台\移动学习2.jpg"/>
                    <pic:cNvPicPr>
                      <a:picLocks noChangeAspect="1" noChangeArrowheads="1"/>
                    </pic:cNvPicPr>
                  </pic:nvPicPr>
                  <pic:blipFill>
                    <a:blip r:embed="rId20" cstate="print"/>
                    <a:srcRect/>
                    <a:stretch>
                      <a:fillRect/>
                    </a:stretch>
                  </pic:blipFill>
                  <pic:spPr>
                    <a:xfrm>
                      <a:off x="0" y="0"/>
                      <a:ext cx="5274310" cy="2815372"/>
                    </a:xfrm>
                    <a:prstGeom prst="rect">
                      <a:avLst/>
                    </a:prstGeom>
                    <a:noFill/>
                    <a:ln w="9525">
                      <a:noFill/>
                      <a:miter lim="800000"/>
                      <a:headEnd/>
                      <a:tailEnd/>
                    </a:ln>
                  </pic:spPr>
                </pic:pic>
              </a:graphicData>
            </a:graphic>
          </wp:inline>
        </w:drawing>
      </w:r>
    </w:p>
    <w:p>
      <w:pPr>
        <w:pStyle w:val="21"/>
        <w:numPr>
          <w:ilvl w:val="1"/>
          <w:numId w:val="1"/>
        </w:numPr>
        <w:spacing w:before="156" w:beforeLines="50" w:line="360" w:lineRule="auto"/>
        <w:ind w:firstLineChars="0"/>
        <w:outlineLvl w:val="1"/>
        <w:rPr>
          <w:rFonts w:cs="Arial" w:asciiTheme="minorEastAsia" w:hAnsiTheme="minorEastAsia"/>
          <w:b/>
          <w:sz w:val="28"/>
          <w:szCs w:val="28"/>
        </w:rPr>
      </w:pPr>
      <w:bookmarkStart w:id="49" w:name="_Toc457916452"/>
      <w:bookmarkStart w:id="50" w:name="_Toc471459830"/>
      <w:bookmarkStart w:id="51" w:name="_Toc462670983"/>
      <w:bookmarkStart w:id="52" w:name="_Toc462670992"/>
      <w:r>
        <w:rPr>
          <w:rFonts w:hint="eastAsia" w:cs="Arial" w:asciiTheme="minorEastAsia" w:hAnsiTheme="minorEastAsia"/>
          <w:b/>
          <w:sz w:val="28"/>
          <w:szCs w:val="28"/>
        </w:rPr>
        <w:t>微媒体发布系统</w:t>
      </w:r>
      <w:bookmarkEnd w:id="49"/>
      <w:bookmarkEnd w:id="50"/>
      <w:bookmarkEnd w:id="51"/>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53" w:name="_Toc457916453"/>
      <w:bookmarkStart w:id="54" w:name="_Toc471459831"/>
      <w:bookmarkStart w:id="55" w:name="_Toc462670984"/>
      <w:r>
        <w:rPr>
          <w:rFonts w:hint="eastAsia" w:cs="Arial" w:asciiTheme="minorEastAsia" w:hAnsiTheme="minorEastAsia"/>
          <w:b/>
          <w:sz w:val="24"/>
          <w:szCs w:val="24"/>
        </w:rPr>
        <w:t>系统简介</w:t>
      </w:r>
      <w:bookmarkEnd w:id="53"/>
      <w:bookmarkEnd w:id="54"/>
      <w:bookmarkEnd w:id="55"/>
    </w:p>
    <w:p>
      <w:pPr>
        <w:spacing w:line="360" w:lineRule="auto"/>
        <w:ind w:firstLine="420" w:firstLineChars="200"/>
        <w:rPr>
          <w:szCs w:val="21"/>
        </w:rPr>
      </w:pPr>
      <w:r>
        <w:rPr>
          <w:rFonts w:hint="eastAsia"/>
          <w:szCs w:val="21"/>
        </w:rPr>
        <w:t>当前大部分学校处在原有闭路电视系统日渐淘汰，数字化校园文化建设日渐兴起的阶段，学校需要寻找结合两者功能的替代产品。微媒体发布系统实现将音视频节目通过网络方式推送到各个课室终端，解决学校有线电视节目直播、学校活动直播、校园文化视频及校园通知公告等各种媒体流信息推送到各个教室的需求。</w:t>
      </w:r>
    </w:p>
    <w:p>
      <w:pPr>
        <w:spacing w:line="360" w:lineRule="auto"/>
        <w:ind w:firstLine="420" w:firstLineChars="200"/>
        <w:rPr>
          <w:szCs w:val="21"/>
        </w:rPr>
      </w:pPr>
      <w:r>
        <w:rPr>
          <w:rFonts w:hint="eastAsia"/>
          <w:szCs w:val="21"/>
        </w:rPr>
        <w:t>管理员通过登录微媒体发布系统，支持通过网络对视频资源、直播节目、通知公告进行按时间计划编排推送列表，并按年级、班级指定推送的对象，如全校、初一年级、初二年级等，实现强制性推送。</w:t>
      </w:r>
    </w:p>
    <w:p>
      <w:pPr>
        <w:spacing w:line="360" w:lineRule="auto"/>
        <w:ind w:firstLine="420" w:firstLineChars="200"/>
        <w:rPr>
          <w:szCs w:val="21"/>
        </w:rPr>
      </w:pPr>
      <w:r>
        <w:rPr>
          <w:rFonts w:hint="eastAsia"/>
          <w:szCs w:val="21"/>
        </w:rPr>
        <w:t>学校各课室端的教师电脑或大屏一体机安装播放软件，当无推送节目时，软件最小化在系统当中，不影响正常教学。在微媒体发布系统指定的时间段内，播放软件自动弹出并播放推送列表的节目，无需人为操作，实现虚拟直播效果。</w:t>
      </w:r>
    </w:p>
    <w:p>
      <w:r>
        <w:drawing>
          <wp:inline distT="0" distB="0" distL="0" distR="0">
            <wp:extent cx="5274310" cy="2849880"/>
            <wp:effectExtent l="0" t="0" r="2540" b="0"/>
            <wp:docPr id="244" name="图片 29" descr="F:\Job\奥威亚\01-工作记录\920160805-8月新版方案标底\拓扑图\发布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9" descr="F:\Job\奥威亚\01-工作记录\920160805-8月新版方案标底\拓扑图\发布系统.png"/>
                    <pic:cNvPicPr>
                      <a:picLocks noChangeAspect="1" noChangeArrowheads="1"/>
                    </pic:cNvPicPr>
                  </pic:nvPicPr>
                  <pic:blipFill>
                    <a:blip r:embed="rId21" cstate="print"/>
                    <a:srcRect/>
                    <a:stretch>
                      <a:fillRect/>
                    </a:stretch>
                  </pic:blipFill>
                  <pic:spPr>
                    <a:xfrm>
                      <a:off x="0" y="0"/>
                      <a:ext cx="5274310" cy="2850235"/>
                    </a:xfrm>
                    <a:prstGeom prst="rect">
                      <a:avLst/>
                    </a:prstGeom>
                    <a:noFill/>
                    <a:ln w="9525">
                      <a:noFill/>
                      <a:miter lim="800000"/>
                      <a:headEnd/>
                      <a:tailEnd/>
                    </a:ln>
                  </pic:spPr>
                </pic:pic>
              </a:graphicData>
            </a:graphic>
          </wp:inline>
        </w:drawing>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56" w:name="_Toc471459832"/>
      <w:bookmarkStart w:id="57" w:name="_Toc462670985"/>
      <w:bookmarkStart w:id="58" w:name="_Toc457916454"/>
      <w:r>
        <w:rPr>
          <w:rFonts w:hint="eastAsia" w:cs="Arial" w:asciiTheme="minorEastAsia" w:hAnsiTheme="minorEastAsia"/>
          <w:b/>
          <w:sz w:val="24"/>
          <w:szCs w:val="24"/>
        </w:rPr>
        <w:t>应用场景</w:t>
      </w:r>
      <w:bookmarkEnd w:id="56"/>
      <w:bookmarkEnd w:id="57"/>
      <w:bookmarkEnd w:id="58"/>
    </w:p>
    <w:p>
      <w:pPr>
        <w:spacing w:line="360" w:lineRule="auto"/>
        <w:ind w:firstLine="420" w:firstLineChars="200"/>
        <w:rPr>
          <w:szCs w:val="21"/>
        </w:rPr>
      </w:pPr>
      <w:r>
        <w:rPr>
          <w:rFonts w:hint="eastAsia"/>
          <w:szCs w:val="21"/>
        </w:rPr>
        <w:t>“</w:t>
      </w:r>
      <w:r>
        <w:rPr>
          <w:rFonts w:hint="eastAsia" w:ascii="宋体" w:hAnsi="宋体"/>
          <w:szCs w:val="21"/>
        </w:rPr>
        <w:t>AVA微媒体发布系统</w:t>
      </w:r>
      <w:r>
        <w:rPr>
          <w:rFonts w:hint="eastAsia"/>
          <w:szCs w:val="21"/>
        </w:rPr>
        <w:t>”基于上述的定位，以扩展录播产品在学校的应用为目的，为用户带来以下应用场景需求的便捷解决途径：</w:t>
      </w:r>
    </w:p>
    <w:p>
      <w:pPr>
        <w:spacing w:line="360" w:lineRule="auto"/>
        <w:ind w:firstLine="420" w:firstLineChars="200"/>
        <w:rPr>
          <w:szCs w:val="21"/>
        </w:rPr>
      </w:pPr>
      <w:r>
        <w:rPr>
          <w:rFonts w:hint="eastAsia"/>
          <w:szCs w:val="21"/>
        </w:rPr>
        <w:t>场景1：</w:t>
      </w:r>
      <w:r>
        <w:rPr>
          <w:szCs w:val="21"/>
        </w:rPr>
        <w:t>学校报告厅或者操场有活动</w:t>
      </w:r>
      <w:r>
        <w:rPr>
          <w:rFonts w:hint="eastAsia"/>
          <w:szCs w:val="21"/>
        </w:rPr>
        <w:t>，</w:t>
      </w:r>
      <w:r>
        <w:rPr>
          <w:szCs w:val="21"/>
        </w:rPr>
        <w:t>又或者某一个</w:t>
      </w:r>
      <w:r>
        <w:rPr>
          <w:rFonts w:hint="eastAsia"/>
          <w:szCs w:val="21"/>
        </w:rPr>
        <w:t>班</w:t>
      </w:r>
      <w:r>
        <w:rPr>
          <w:szCs w:val="21"/>
        </w:rPr>
        <w:t>要进行主题班会</w:t>
      </w:r>
      <w:r>
        <w:rPr>
          <w:rFonts w:hint="eastAsia"/>
          <w:szCs w:val="21"/>
        </w:rPr>
        <w:t>，</w:t>
      </w:r>
      <w:r>
        <w:rPr>
          <w:szCs w:val="21"/>
        </w:rPr>
        <w:t>但容纳的人数有限，</w:t>
      </w:r>
      <w:r>
        <w:rPr>
          <w:rFonts w:hint="eastAsia"/>
          <w:szCs w:val="21"/>
        </w:rPr>
        <w:t>需要把</w:t>
      </w:r>
      <w:r>
        <w:rPr>
          <w:szCs w:val="21"/>
        </w:rPr>
        <w:t>信号快速地接入到</w:t>
      </w:r>
      <w:r>
        <w:rPr>
          <w:rFonts w:hint="eastAsia"/>
          <w:szCs w:val="21"/>
        </w:rPr>
        <w:t>校园</w:t>
      </w:r>
      <w:r>
        <w:rPr>
          <w:szCs w:val="21"/>
        </w:rPr>
        <w:t>电视台系统中，然后在全校课室中进行直播</w:t>
      </w:r>
      <w:r>
        <w:rPr>
          <w:rFonts w:hint="eastAsia"/>
          <w:szCs w:val="21"/>
        </w:rPr>
        <w:t>；</w:t>
      </w:r>
    </w:p>
    <w:p>
      <w:pPr>
        <w:spacing w:line="360" w:lineRule="auto"/>
        <w:ind w:firstLine="420" w:firstLineChars="200"/>
        <w:rPr>
          <w:szCs w:val="21"/>
        </w:rPr>
      </w:pPr>
      <w:r>
        <w:rPr>
          <w:rFonts w:hint="eastAsia"/>
          <w:szCs w:val="21"/>
        </w:rPr>
        <w:t>场景2：</w:t>
      </w:r>
      <w:r>
        <w:rPr>
          <w:szCs w:val="21"/>
        </w:rPr>
        <w:t>学校报告厅请了某高考专家来进行讲座，</w:t>
      </w:r>
      <w:r>
        <w:rPr>
          <w:rFonts w:hint="eastAsia"/>
          <w:szCs w:val="21"/>
        </w:rPr>
        <w:t>高三级</w:t>
      </w:r>
      <w:r>
        <w:rPr>
          <w:szCs w:val="21"/>
        </w:rPr>
        <w:t>的家长都在</w:t>
      </w:r>
      <w:r>
        <w:rPr>
          <w:rFonts w:hint="eastAsia"/>
          <w:szCs w:val="21"/>
        </w:rPr>
        <w:t>教室里</w:t>
      </w:r>
      <w:r>
        <w:rPr>
          <w:szCs w:val="21"/>
        </w:rPr>
        <w:t>进行收听，但其他教室</w:t>
      </w:r>
      <w:r>
        <w:rPr>
          <w:rFonts w:hint="eastAsia"/>
          <w:szCs w:val="21"/>
        </w:rPr>
        <w:t>如常</w:t>
      </w:r>
      <w:r>
        <w:rPr>
          <w:szCs w:val="21"/>
        </w:rPr>
        <w:t>进行其他教学活动安排</w:t>
      </w:r>
      <w:r>
        <w:rPr>
          <w:rFonts w:hint="eastAsia"/>
          <w:szCs w:val="21"/>
        </w:rPr>
        <w:t>；</w:t>
      </w:r>
      <w:r>
        <w:rPr>
          <w:szCs w:val="21"/>
        </w:rPr>
        <w:t xml:space="preserve"> </w:t>
      </w:r>
    </w:p>
    <w:p>
      <w:pPr>
        <w:spacing w:line="360" w:lineRule="auto"/>
        <w:ind w:firstLine="420" w:firstLineChars="200"/>
        <w:rPr>
          <w:szCs w:val="21"/>
        </w:rPr>
      </w:pPr>
      <w:r>
        <w:rPr>
          <w:rFonts w:hint="eastAsia"/>
          <w:szCs w:val="21"/>
        </w:rPr>
        <w:t>场景3：</w:t>
      </w:r>
      <w:r>
        <w:rPr>
          <w:szCs w:val="21"/>
        </w:rPr>
        <w:t>学校为每一个</w:t>
      </w:r>
      <w:r>
        <w:rPr>
          <w:rFonts w:hint="eastAsia"/>
          <w:szCs w:val="21"/>
        </w:rPr>
        <w:t>年级</w:t>
      </w:r>
      <w:r>
        <w:rPr>
          <w:szCs w:val="21"/>
        </w:rPr>
        <w:t>准备了不同的名师微课，可以利用</w:t>
      </w:r>
      <w:r>
        <w:rPr>
          <w:rFonts w:hint="eastAsia"/>
          <w:szCs w:val="21"/>
        </w:rPr>
        <w:t>午间</w:t>
      </w:r>
      <w:r>
        <w:rPr>
          <w:szCs w:val="21"/>
        </w:rPr>
        <w:t>或者下午放学等长课间的时间</w:t>
      </w:r>
      <w:r>
        <w:rPr>
          <w:rFonts w:hint="eastAsia"/>
          <w:szCs w:val="21"/>
        </w:rPr>
        <w:t>指定</w:t>
      </w:r>
      <w:r>
        <w:rPr>
          <w:szCs w:val="21"/>
        </w:rPr>
        <w:t>不同的年级教室</w:t>
      </w:r>
      <w:r>
        <w:rPr>
          <w:rFonts w:hint="eastAsia"/>
          <w:szCs w:val="21"/>
        </w:rPr>
        <w:t>滚动</w:t>
      </w:r>
      <w:r>
        <w:rPr>
          <w:szCs w:val="21"/>
        </w:rPr>
        <w:t>播放</w:t>
      </w:r>
      <w:r>
        <w:rPr>
          <w:rFonts w:hint="eastAsia"/>
          <w:szCs w:val="21"/>
        </w:rPr>
        <w:t>不同</w:t>
      </w:r>
      <w:r>
        <w:rPr>
          <w:szCs w:val="21"/>
        </w:rPr>
        <w:t>年级的名师微课</w:t>
      </w:r>
      <w:r>
        <w:rPr>
          <w:rFonts w:hint="eastAsia"/>
          <w:szCs w:val="21"/>
        </w:rPr>
        <w:t>。</w:t>
      </w:r>
      <w:r>
        <w:rPr>
          <w:szCs w:val="21"/>
        </w:rPr>
        <w:t>如</w:t>
      </w:r>
      <w:r>
        <w:rPr>
          <w:rFonts w:hint="eastAsia"/>
          <w:szCs w:val="21"/>
        </w:rPr>
        <w:t>，</w:t>
      </w:r>
      <w:r>
        <w:rPr>
          <w:szCs w:val="21"/>
        </w:rPr>
        <w:t>高一的课室播放高一的微课，高二的课室播放高二的微课。</w:t>
      </w:r>
    </w:p>
    <w:p>
      <w:pPr>
        <w:spacing w:line="360" w:lineRule="auto"/>
        <w:ind w:firstLine="420" w:firstLineChars="200"/>
        <w:rPr>
          <w:szCs w:val="21"/>
        </w:rPr>
      </w:pPr>
      <w:r>
        <w:rPr>
          <w:rFonts w:hint="eastAsia"/>
          <w:szCs w:val="21"/>
        </w:rPr>
        <w:t>场景4：在</w:t>
      </w:r>
      <w:r>
        <w:rPr>
          <w:szCs w:val="21"/>
        </w:rPr>
        <w:t>学校门口、食堂等电视机中</w:t>
      </w:r>
      <w:r>
        <w:rPr>
          <w:rFonts w:hint="eastAsia"/>
          <w:szCs w:val="21"/>
        </w:rPr>
        <w:t>滚动</w:t>
      </w:r>
      <w:r>
        <w:rPr>
          <w:szCs w:val="21"/>
        </w:rPr>
        <w:t>播放校园文化的相关视频。</w:t>
      </w:r>
    </w:p>
    <w:p>
      <w:pPr>
        <w:spacing w:line="360" w:lineRule="auto"/>
        <w:ind w:firstLine="420" w:firstLineChars="200"/>
        <w:rPr>
          <w:szCs w:val="21"/>
        </w:rPr>
      </w:pPr>
      <w:r>
        <w:rPr>
          <w:rFonts w:hint="eastAsia"/>
          <w:szCs w:val="21"/>
        </w:rPr>
        <w:t>场景5：利用</w:t>
      </w:r>
      <w:r>
        <w:rPr>
          <w:szCs w:val="21"/>
        </w:rPr>
        <w:t>该套系统，</w:t>
      </w:r>
      <w:r>
        <w:rPr>
          <w:rFonts w:hint="eastAsia"/>
          <w:szCs w:val="21"/>
        </w:rPr>
        <w:t>在</w:t>
      </w:r>
      <w:r>
        <w:rPr>
          <w:szCs w:val="21"/>
        </w:rPr>
        <w:t>考试的时候定向</w:t>
      </w:r>
      <w:r>
        <w:rPr>
          <w:rFonts w:hint="eastAsia"/>
          <w:szCs w:val="21"/>
        </w:rPr>
        <w:t>不同</w:t>
      </w:r>
      <w:r>
        <w:rPr>
          <w:szCs w:val="21"/>
        </w:rPr>
        <w:t>的年级播放不同的考试听力文件。</w:t>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59" w:name="_Toc462670986"/>
      <w:bookmarkStart w:id="60" w:name="_Toc471459833"/>
      <w:r>
        <w:rPr>
          <w:rFonts w:hint="eastAsia" w:cs="Arial" w:asciiTheme="minorEastAsia" w:hAnsiTheme="minorEastAsia"/>
          <w:b/>
          <w:sz w:val="24"/>
          <w:szCs w:val="24"/>
        </w:rPr>
        <w:t>功能应用</w:t>
      </w:r>
      <w:bookmarkEnd w:id="59"/>
      <w:bookmarkEnd w:id="60"/>
    </w:p>
    <w:p>
      <w:pPr>
        <w:pStyle w:val="21"/>
        <w:numPr>
          <w:ilvl w:val="3"/>
          <w:numId w:val="1"/>
        </w:numPr>
        <w:spacing w:before="156" w:beforeLines="50" w:line="360" w:lineRule="auto"/>
        <w:ind w:firstLineChars="0"/>
        <w:outlineLvl w:val="3"/>
        <w:rPr>
          <w:rFonts w:cs="Arial" w:asciiTheme="minorEastAsia" w:hAnsiTheme="minorEastAsia"/>
          <w:b/>
          <w:szCs w:val="21"/>
        </w:rPr>
      </w:pPr>
      <w:r>
        <w:rPr>
          <w:rFonts w:hint="eastAsia" w:cs="Arial" w:asciiTheme="minorEastAsia" w:hAnsiTheme="minorEastAsia"/>
          <w:b/>
          <w:szCs w:val="21"/>
        </w:rPr>
        <w:t>直播推送</w:t>
      </w:r>
    </w:p>
    <w:p>
      <w:pPr>
        <w:spacing w:line="360" w:lineRule="auto"/>
        <w:ind w:firstLine="420" w:firstLineChars="200"/>
        <w:rPr>
          <w:szCs w:val="21"/>
        </w:rPr>
      </w:pPr>
      <w:r>
        <w:rPr>
          <w:rFonts w:hint="eastAsia"/>
          <w:szCs w:val="21"/>
        </w:rPr>
        <w:t>微媒体发布系统与录播系统、校园电视台无缝对接，支持通过发布系统将校园新闻直播节目、录播课室公开课、校园讲座等定时定向推送到各个教室。</w:t>
      </w:r>
    </w:p>
    <w:p>
      <w:pPr>
        <w:spacing w:line="360" w:lineRule="auto"/>
        <w:ind w:firstLine="420" w:firstLineChars="200"/>
        <w:rPr>
          <w:szCs w:val="21"/>
        </w:rPr>
      </w:pPr>
      <w:r>
        <w:rPr>
          <w:rFonts w:hint="eastAsia"/>
          <w:szCs w:val="21"/>
        </w:rPr>
        <w:t>同时支持直接将标准rtsp或rtmp格式的网络直播视频源直接进行推送，如阿里巴巴、百度、腾讯等视频网站的直播节目可直接推送到指定的教室当中。</w:t>
      </w:r>
    </w:p>
    <w:p>
      <w:pPr>
        <w:spacing w:line="360" w:lineRule="auto"/>
        <w:rPr>
          <w:szCs w:val="21"/>
        </w:rPr>
      </w:pPr>
    </w:p>
    <w:p>
      <w:pPr>
        <w:pStyle w:val="21"/>
        <w:numPr>
          <w:ilvl w:val="3"/>
          <w:numId w:val="1"/>
        </w:numPr>
        <w:spacing w:before="156" w:beforeLines="50" w:line="360" w:lineRule="auto"/>
        <w:ind w:firstLineChars="0"/>
        <w:outlineLvl w:val="3"/>
        <w:rPr>
          <w:rFonts w:cs="Arial" w:asciiTheme="minorEastAsia" w:hAnsiTheme="minorEastAsia"/>
          <w:b/>
          <w:szCs w:val="21"/>
        </w:rPr>
      </w:pPr>
      <w:r>
        <w:rPr>
          <w:rFonts w:hint="eastAsia" w:cs="Arial" w:asciiTheme="minorEastAsia" w:hAnsiTheme="minorEastAsia"/>
          <w:b/>
          <w:szCs w:val="21"/>
        </w:rPr>
        <w:t>平台资源推送</w:t>
      </w:r>
    </w:p>
    <w:p>
      <w:pPr>
        <w:spacing w:line="360" w:lineRule="auto"/>
        <w:ind w:firstLine="420" w:firstLineChars="200"/>
        <w:rPr>
          <w:szCs w:val="21"/>
        </w:rPr>
      </w:pPr>
      <w:r>
        <w:rPr>
          <w:rFonts w:hint="eastAsia"/>
          <w:szCs w:val="21"/>
        </w:rPr>
        <w:t>微媒体发布系统与资源管理应用云平台无缝对接，可直接将学校平台的优质视频资源定时定向推送到各个教室当中。学校可响应教育部门的号召，轻松推送各种题材的教育电影、教育宣传片到全校或者指定年级、班级；同时可推送优质教学视频、微课视频到指定班级进行学习。</w:t>
      </w:r>
    </w:p>
    <w:p>
      <w:pPr>
        <w:spacing w:line="360" w:lineRule="auto"/>
        <w:rPr>
          <w:szCs w:val="21"/>
        </w:rPr>
      </w:pPr>
      <w:r>
        <w:rPr>
          <w:szCs w:val="21"/>
        </w:rPr>
        <w:drawing>
          <wp:inline distT="0" distB="0" distL="0" distR="0">
            <wp:extent cx="5274310" cy="3078480"/>
            <wp:effectExtent l="0" t="0" r="2540" b="0"/>
            <wp:docPr id="230" name="图片 10" descr="C:\Users\gaojinfeng\Desktop\微媒体发布系统主页-平台资源推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0" descr="C:\Users\gaojinfeng\Desktop\微媒体发布系统主页-平台资源推送.png"/>
                    <pic:cNvPicPr>
                      <a:picLocks noChangeAspect="1" noChangeArrowheads="1"/>
                    </pic:cNvPicPr>
                  </pic:nvPicPr>
                  <pic:blipFill>
                    <a:blip r:embed="rId22" cstate="print"/>
                    <a:srcRect/>
                    <a:stretch>
                      <a:fillRect/>
                    </a:stretch>
                  </pic:blipFill>
                  <pic:spPr>
                    <a:xfrm>
                      <a:off x="0" y="0"/>
                      <a:ext cx="5274310" cy="3078688"/>
                    </a:xfrm>
                    <a:prstGeom prst="rect">
                      <a:avLst/>
                    </a:prstGeom>
                    <a:noFill/>
                    <a:ln w="9525">
                      <a:noFill/>
                      <a:miter lim="800000"/>
                      <a:headEnd/>
                      <a:tailEnd/>
                    </a:ln>
                  </pic:spPr>
                </pic:pic>
              </a:graphicData>
            </a:graphic>
          </wp:inline>
        </w:drawing>
      </w:r>
    </w:p>
    <w:p>
      <w:pPr>
        <w:pStyle w:val="21"/>
        <w:numPr>
          <w:ilvl w:val="3"/>
          <w:numId w:val="1"/>
        </w:numPr>
        <w:spacing w:before="156" w:beforeLines="50" w:line="360" w:lineRule="auto"/>
        <w:ind w:firstLineChars="0"/>
        <w:outlineLvl w:val="3"/>
        <w:rPr>
          <w:rFonts w:cs="Arial" w:asciiTheme="minorEastAsia" w:hAnsiTheme="minorEastAsia"/>
          <w:b/>
          <w:szCs w:val="21"/>
        </w:rPr>
      </w:pPr>
      <w:r>
        <w:rPr>
          <w:rFonts w:hint="eastAsia" w:cs="Arial" w:asciiTheme="minorEastAsia" w:hAnsiTheme="minorEastAsia"/>
          <w:b/>
          <w:szCs w:val="21"/>
        </w:rPr>
        <w:t>通知公告推送</w:t>
      </w:r>
    </w:p>
    <w:p>
      <w:pPr>
        <w:spacing w:line="360" w:lineRule="auto"/>
        <w:ind w:firstLine="420" w:firstLineChars="200"/>
        <w:rPr>
          <w:szCs w:val="21"/>
        </w:rPr>
      </w:pPr>
      <w:r>
        <w:rPr>
          <w:rFonts w:hint="eastAsia"/>
          <w:szCs w:val="21"/>
        </w:rPr>
        <w:t>一改以往学校需通过人与人之间传达、贴纸质告示栏、语音广播等方式进行通知公告的发布的难题，微媒体发布系统满足学校高效、便捷的功能，快速创建PPT公告、文字公告，全自动推送到各个班级当中。让全校师生能够更加直观地获取到公告信息。通知公告还可设置多次推送，避免有老师和学生错过通知。</w:t>
      </w:r>
    </w:p>
    <w:p>
      <w:pPr>
        <w:spacing w:line="360" w:lineRule="auto"/>
        <w:jc w:val="center"/>
        <w:rPr>
          <w:rFonts w:asciiTheme="minorEastAsia" w:hAnsiTheme="minorEastAsia"/>
          <w:sz w:val="24"/>
          <w:szCs w:val="24"/>
        </w:rPr>
      </w:pPr>
      <w:r>
        <w:rPr>
          <w:rFonts w:asciiTheme="minorEastAsia" w:hAnsiTheme="minorEastAsia"/>
          <w:sz w:val="24"/>
          <w:szCs w:val="24"/>
        </w:rPr>
        <w:drawing>
          <wp:inline distT="0" distB="0" distL="0" distR="0">
            <wp:extent cx="5274310" cy="3078480"/>
            <wp:effectExtent l="0" t="0" r="2540" b="0"/>
            <wp:docPr id="231" name="图片 8" descr="F:\Job\奥威亚\12-产品资料\0411-微媒体发布系统\AVA微媒体-20160112\微媒体发布系统主页-通知-大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 descr="F:\Job\奥威亚\12-产品资料\0411-微媒体发布系统\AVA微媒体-20160112\微媒体发布系统主页-通知-大屏.png"/>
                    <pic:cNvPicPr>
                      <a:picLocks noChangeAspect="1" noChangeArrowheads="1"/>
                    </pic:cNvPicPr>
                  </pic:nvPicPr>
                  <pic:blipFill>
                    <a:blip r:embed="rId23" cstate="print"/>
                    <a:srcRect/>
                    <a:stretch>
                      <a:fillRect/>
                    </a:stretch>
                  </pic:blipFill>
                  <pic:spPr>
                    <a:xfrm>
                      <a:off x="0" y="0"/>
                      <a:ext cx="5274310" cy="3078688"/>
                    </a:xfrm>
                    <a:prstGeom prst="rect">
                      <a:avLst/>
                    </a:prstGeom>
                    <a:noFill/>
                    <a:ln w="9525">
                      <a:noFill/>
                      <a:miter lim="800000"/>
                      <a:headEnd/>
                      <a:tailEnd/>
                    </a:ln>
                  </pic:spPr>
                </pic:pic>
              </a:graphicData>
            </a:graphic>
          </wp:inline>
        </w:drawing>
      </w:r>
    </w:p>
    <w:p>
      <w:pPr>
        <w:pStyle w:val="21"/>
        <w:numPr>
          <w:ilvl w:val="3"/>
          <w:numId w:val="1"/>
        </w:numPr>
        <w:spacing w:before="156" w:beforeLines="50" w:line="360" w:lineRule="auto"/>
        <w:ind w:firstLineChars="0"/>
        <w:outlineLvl w:val="3"/>
        <w:rPr>
          <w:rFonts w:cs="Arial" w:asciiTheme="minorEastAsia" w:hAnsiTheme="minorEastAsia"/>
          <w:b/>
          <w:szCs w:val="21"/>
        </w:rPr>
      </w:pPr>
      <w:r>
        <w:rPr>
          <w:rFonts w:hint="eastAsia" w:cs="Arial" w:asciiTheme="minorEastAsia" w:hAnsiTheme="minorEastAsia"/>
          <w:b/>
          <w:szCs w:val="21"/>
        </w:rPr>
        <w:t>教室自由点播</w:t>
      </w:r>
    </w:p>
    <w:p>
      <w:pPr>
        <w:spacing w:line="360" w:lineRule="auto"/>
        <w:ind w:firstLine="420" w:firstLineChars="200"/>
        <w:jc w:val="left"/>
        <w:rPr>
          <w:rFonts w:asciiTheme="minorEastAsia" w:hAnsiTheme="minorEastAsia"/>
          <w:szCs w:val="21"/>
        </w:rPr>
      </w:pPr>
      <w:r>
        <w:rPr>
          <w:rFonts w:hint="eastAsia" w:asciiTheme="minorEastAsia" w:hAnsiTheme="minorEastAsia"/>
          <w:szCs w:val="21"/>
        </w:rPr>
        <w:t>微媒体发布系统除了推送功能，各教室在系统空闲的时候，老师和学生可主动打开播放客户端，进行视频资源的点击播放。该播放客户端与学校资源管理应用云平台对接，实现资源共享。</w:t>
      </w:r>
    </w:p>
    <w:p>
      <w:pPr>
        <w:spacing w:line="360" w:lineRule="auto"/>
        <w:jc w:val="center"/>
        <w:rPr>
          <w:rFonts w:asciiTheme="minorEastAsia" w:hAnsiTheme="minorEastAsia"/>
          <w:szCs w:val="21"/>
        </w:rPr>
      </w:pPr>
      <w:r>
        <w:rPr>
          <w:rFonts w:asciiTheme="minorEastAsia" w:hAnsiTheme="minorEastAsia"/>
          <w:szCs w:val="21"/>
        </w:rPr>
        <w:drawing>
          <wp:inline distT="0" distB="0" distL="0" distR="0">
            <wp:extent cx="5274310" cy="3078480"/>
            <wp:effectExtent l="0" t="0" r="2540" b="0"/>
            <wp:docPr id="233" name="图片 7" descr="F:\Job\奥威亚\12-产品资料\0411-微媒体发布系统\AVA微媒体-20160112\微媒体发布系统主页-点播-大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7" descr="F:\Job\奥威亚\12-产品资料\0411-微媒体发布系统\AVA微媒体-20160112\微媒体发布系统主页-点播-大屏.png"/>
                    <pic:cNvPicPr>
                      <a:picLocks noChangeAspect="1" noChangeArrowheads="1"/>
                    </pic:cNvPicPr>
                  </pic:nvPicPr>
                  <pic:blipFill>
                    <a:blip r:embed="rId24" cstate="print"/>
                    <a:srcRect/>
                    <a:stretch>
                      <a:fillRect/>
                    </a:stretch>
                  </pic:blipFill>
                  <pic:spPr>
                    <a:xfrm>
                      <a:off x="0" y="0"/>
                      <a:ext cx="5274310" cy="3078688"/>
                    </a:xfrm>
                    <a:prstGeom prst="rect">
                      <a:avLst/>
                    </a:prstGeom>
                    <a:noFill/>
                    <a:ln w="9525">
                      <a:noFill/>
                      <a:miter lim="800000"/>
                      <a:headEnd/>
                      <a:tailEnd/>
                    </a:ln>
                  </pic:spPr>
                </pic:pic>
              </a:graphicData>
            </a:graphic>
          </wp:inline>
        </w:drawing>
      </w:r>
    </w:p>
    <w:p>
      <w:pPr>
        <w:pStyle w:val="21"/>
        <w:numPr>
          <w:ilvl w:val="2"/>
          <w:numId w:val="1"/>
        </w:numPr>
        <w:spacing w:before="156" w:beforeLines="50" w:line="360" w:lineRule="auto"/>
        <w:ind w:firstLineChars="0"/>
        <w:outlineLvl w:val="2"/>
        <w:rPr>
          <w:rFonts w:cs="Arial" w:asciiTheme="minorEastAsia" w:hAnsiTheme="minorEastAsia"/>
          <w:b/>
          <w:sz w:val="24"/>
          <w:szCs w:val="24"/>
        </w:rPr>
      </w:pPr>
      <w:bookmarkStart w:id="61" w:name="_Toc471459834"/>
      <w:bookmarkStart w:id="62" w:name="_Toc462670987"/>
      <w:r>
        <w:rPr>
          <w:rFonts w:hint="eastAsia" w:cs="Arial" w:asciiTheme="minorEastAsia" w:hAnsiTheme="minorEastAsia"/>
          <w:b/>
          <w:sz w:val="24"/>
          <w:szCs w:val="24"/>
        </w:rPr>
        <w:t>发布管理</w:t>
      </w:r>
      <w:bookmarkEnd w:id="61"/>
      <w:bookmarkEnd w:id="62"/>
    </w:p>
    <w:p>
      <w:pPr>
        <w:pStyle w:val="21"/>
        <w:numPr>
          <w:ilvl w:val="3"/>
          <w:numId w:val="1"/>
        </w:numPr>
        <w:spacing w:before="156" w:beforeLines="50" w:line="360" w:lineRule="auto"/>
        <w:ind w:firstLineChars="0"/>
        <w:outlineLvl w:val="3"/>
        <w:rPr>
          <w:rFonts w:cs="Arial" w:asciiTheme="minorEastAsia" w:hAnsiTheme="minorEastAsia"/>
          <w:b/>
          <w:szCs w:val="21"/>
        </w:rPr>
      </w:pPr>
      <w:r>
        <w:rPr>
          <w:rFonts w:hint="eastAsia" w:cs="Arial" w:asciiTheme="minorEastAsia" w:hAnsiTheme="minorEastAsia"/>
          <w:b/>
          <w:szCs w:val="21"/>
        </w:rPr>
        <w:t>用户分组</w:t>
      </w:r>
    </w:p>
    <w:p>
      <w:pPr>
        <w:spacing w:line="360" w:lineRule="auto"/>
        <w:ind w:firstLine="420" w:firstLineChars="200"/>
        <w:jc w:val="left"/>
        <w:rPr>
          <w:rFonts w:asciiTheme="minorEastAsia" w:hAnsiTheme="minorEastAsia"/>
          <w:szCs w:val="21"/>
        </w:rPr>
      </w:pPr>
      <w:r>
        <w:rPr>
          <w:rFonts w:hint="eastAsia" w:asciiTheme="minorEastAsia" w:hAnsiTheme="minorEastAsia"/>
          <w:szCs w:val="21"/>
        </w:rPr>
        <w:t>支持学校按年级、学科等自定义进行教室分组，如高中可自定义将各班级分为“全校”、“高一”、“高二”、“高三”、“理科班”、“文科班”等等，同时可对办公楼、图书馆、实验室等纳入分组当中。</w:t>
      </w:r>
    </w:p>
    <w:p>
      <w:pPr>
        <w:spacing w:line="360" w:lineRule="auto"/>
        <w:jc w:val="left"/>
        <w:rPr>
          <w:rFonts w:asciiTheme="minorEastAsia" w:hAnsiTheme="minorEastAsia"/>
          <w:szCs w:val="21"/>
        </w:rPr>
      </w:pPr>
      <w:r>
        <w:rPr>
          <w:rFonts w:asciiTheme="minorEastAsia" w:hAnsiTheme="minorEastAsia"/>
          <w:szCs w:val="21"/>
        </w:rPr>
        <w:drawing>
          <wp:inline distT="0" distB="0" distL="0" distR="0">
            <wp:extent cx="5274310" cy="2219325"/>
            <wp:effectExtent l="0" t="0" r="0" b="0"/>
            <wp:docPr id="234" name="图片 1" descr="F:\Job\奥威亚\01-工作记录\920160805-8月新版方案标底\拓扑图\微媒体发布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 descr="F:\Job\奥威亚\01-工作记录\920160805-8月新版方案标底\拓扑图\微媒体发布系统.png"/>
                    <pic:cNvPicPr>
                      <a:picLocks noChangeAspect="1" noChangeArrowheads="1"/>
                    </pic:cNvPicPr>
                  </pic:nvPicPr>
                  <pic:blipFill>
                    <a:blip r:embed="rId25" cstate="print"/>
                    <a:srcRect/>
                    <a:stretch>
                      <a:fillRect/>
                    </a:stretch>
                  </pic:blipFill>
                  <pic:spPr>
                    <a:xfrm>
                      <a:off x="0" y="0"/>
                      <a:ext cx="5274310" cy="2219856"/>
                    </a:xfrm>
                    <a:prstGeom prst="rect">
                      <a:avLst/>
                    </a:prstGeom>
                    <a:noFill/>
                    <a:ln w="9525">
                      <a:noFill/>
                      <a:miter lim="800000"/>
                      <a:headEnd/>
                      <a:tailEnd/>
                    </a:ln>
                  </pic:spPr>
                </pic:pic>
              </a:graphicData>
            </a:graphic>
          </wp:inline>
        </w:drawing>
      </w:r>
    </w:p>
    <w:p>
      <w:pPr>
        <w:pStyle w:val="21"/>
        <w:numPr>
          <w:ilvl w:val="3"/>
          <w:numId w:val="1"/>
        </w:numPr>
        <w:spacing w:before="156" w:beforeLines="50" w:line="360" w:lineRule="auto"/>
        <w:ind w:firstLineChars="0"/>
        <w:outlineLvl w:val="3"/>
        <w:rPr>
          <w:rFonts w:cs="Arial" w:asciiTheme="minorEastAsia" w:hAnsiTheme="minorEastAsia"/>
          <w:b/>
          <w:szCs w:val="21"/>
        </w:rPr>
      </w:pPr>
      <w:r>
        <w:rPr>
          <w:rFonts w:hint="eastAsia" w:cs="Arial" w:asciiTheme="minorEastAsia" w:hAnsiTheme="minorEastAsia"/>
          <w:b/>
          <w:szCs w:val="21"/>
        </w:rPr>
        <w:t>节目编排</w:t>
      </w:r>
    </w:p>
    <w:p>
      <w:pPr>
        <w:spacing w:line="360" w:lineRule="auto"/>
        <w:ind w:firstLine="420" w:firstLineChars="200"/>
        <w:jc w:val="left"/>
        <w:rPr>
          <w:rFonts w:asciiTheme="minorEastAsia" w:hAnsiTheme="minorEastAsia"/>
          <w:szCs w:val="21"/>
        </w:rPr>
      </w:pPr>
      <w:r>
        <w:rPr>
          <w:rFonts w:hint="eastAsia" w:asciiTheme="minorEastAsia" w:hAnsiTheme="minorEastAsia"/>
          <w:szCs w:val="21"/>
        </w:rPr>
        <w:t>可根据日历快速创建推送节目列表，推送列条细化到每一分钟，支持提前甚至一年的时间指定推送计划。</w:t>
      </w:r>
    </w:p>
    <w:p>
      <w:pPr>
        <w:spacing w:line="360" w:lineRule="auto"/>
        <w:ind w:firstLine="420" w:firstLineChars="200"/>
        <w:jc w:val="left"/>
        <w:rPr>
          <w:rFonts w:asciiTheme="minorEastAsia" w:hAnsiTheme="minorEastAsia"/>
          <w:szCs w:val="21"/>
        </w:rPr>
      </w:pPr>
      <w:r>
        <w:rPr>
          <w:rFonts w:hint="eastAsia" w:asciiTheme="minorEastAsia" w:hAnsiTheme="minorEastAsia"/>
          <w:szCs w:val="21"/>
        </w:rPr>
        <w:t>创建节目列表时选择推送类型“直播教室”、“直播地址”、“点播”、“文字公告”、“PPT公告”；推送的用户组，可以是一组也可以多组同时推送；设置指定的推送时间。</w:t>
      </w:r>
    </w:p>
    <w:p>
      <w:pPr>
        <w:spacing w:line="360" w:lineRule="auto"/>
        <w:ind w:firstLine="420" w:firstLineChars="200"/>
        <w:jc w:val="left"/>
        <w:rPr>
          <w:rFonts w:asciiTheme="minorEastAsia" w:hAnsiTheme="minorEastAsia"/>
          <w:szCs w:val="21"/>
        </w:rPr>
      </w:pPr>
      <w:r>
        <w:rPr>
          <w:rFonts w:hint="eastAsia" w:asciiTheme="minorEastAsia" w:hAnsiTheme="minorEastAsia"/>
          <w:szCs w:val="21"/>
        </w:rPr>
        <w:t>节目创建后直观呈现在管理员面前，可快速进行大批量节目统一管理。实时预览推送效果，随时可进行节目的反复编辑修改，一键式进行批量节目删除。</w:t>
      </w:r>
    </w:p>
    <w:p>
      <w:pPr>
        <w:spacing w:line="360" w:lineRule="auto"/>
        <w:jc w:val="left"/>
        <w:rPr>
          <w:rFonts w:asciiTheme="minorEastAsia" w:hAnsiTheme="minorEastAsia"/>
          <w:szCs w:val="21"/>
        </w:rPr>
      </w:pPr>
    </w:p>
    <w:bookmarkEnd w:id="52"/>
    <w:p/>
    <w:sectPr>
      <w:headerReference r:id="rId3" w:type="default"/>
      <w:footerReference r:id="rId4"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微软雅黑">
    <w:panose1 w:val="020B0503020204020204"/>
    <w:charset w:val="86"/>
    <w:family w:val="swiss"/>
    <w:pitch w:val="default"/>
    <w:sig w:usb0="80000287" w:usb1="280F3C52" w:usb2="00000016" w:usb3="00000000" w:csb0="0004001F" w:csb1="00000000"/>
  </w:font>
  <w:font w:name="华文中宋">
    <w:altName w:val="宋体"/>
    <w:panose1 w:val="02010600040101010101"/>
    <w:charset w:val="86"/>
    <w:family w:val="auto"/>
    <w:pitch w:val="default"/>
    <w:sig w:usb0="00000000" w:usb1="00000000" w:usb2="00000010" w:usb3="00000000" w:csb0="0004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460533"/>
    </w:sdtPr>
    <w:sdtContent>
      <w:p>
        <w:pPr>
          <w:pStyle w:val="9"/>
          <w:jc w:val="center"/>
        </w:pPr>
        <w:sdt>
          <w:sdtPr>
            <w:id w:val="13460534"/>
          </w:sdtPr>
          <w:sdtEndPr>
            <w:rPr>
              <w:rFonts w:asciiTheme="minorEastAsia" w:hAnsiTheme="minorEastAsia"/>
            </w:rPr>
          </w:sdtEndPr>
          <w:sdtContent>
            <w:r>
              <w:rPr>
                <w:rFonts w:hint="eastAsia" w:asciiTheme="minorEastAsia" w:hAnsiTheme="minorEastAsia"/>
              </w:rPr>
              <w:t>第</w:t>
            </w:r>
            <w:r>
              <w:rPr>
                <w:rFonts w:asciiTheme="minorEastAsia" w:hAnsiTheme="minorEastAsia"/>
                <w:lang w:val="zh-CN"/>
              </w:rPr>
              <w:t xml:space="preserve"> </w:t>
            </w:r>
            <w:r>
              <w:rPr>
                <w:rFonts w:asciiTheme="minorEastAsia" w:hAnsiTheme="minorEastAsia"/>
              </w:rPr>
              <w:fldChar w:fldCharType="begin"/>
            </w:r>
            <w:r>
              <w:rPr>
                <w:rFonts w:asciiTheme="minorEastAsia" w:hAnsiTheme="minorEastAsia"/>
              </w:rPr>
              <w:instrText xml:space="preserve">PAGE</w:instrText>
            </w:r>
            <w:r>
              <w:rPr>
                <w:rFonts w:asciiTheme="minorEastAsia" w:hAnsiTheme="minorEastAsia"/>
              </w:rPr>
              <w:fldChar w:fldCharType="separate"/>
            </w:r>
            <w:r>
              <w:rPr>
                <w:rFonts w:asciiTheme="minorEastAsia" w:hAnsiTheme="minorEastAsia"/>
              </w:rPr>
              <w:t>1</w:t>
            </w:r>
            <w:r>
              <w:rPr>
                <w:rFonts w:asciiTheme="minorEastAsia" w:hAnsiTheme="minorEastAsia"/>
              </w:rPr>
              <w:fldChar w:fldCharType="end"/>
            </w:r>
            <w:r>
              <w:rPr>
                <w:rFonts w:asciiTheme="minorEastAsia" w:hAnsiTheme="minorEastAsia"/>
                <w:lang w:val="zh-CN"/>
              </w:rPr>
              <w:t xml:space="preserve"> </w:t>
            </w:r>
            <w:r>
              <w:rPr>
                <w:rFonts w:hint="eastAsia" w:asciiTheme="minorEastAsia" w:hAnsiTheme="minorEastAsia"/>
                <w:lang w:val="zh-CN"/>
              </w:rPr>
              <w:t>页</w:t>
            </w:r>
            <w:r>
              <w:rPr>
                <w:rFonts w:asciiTheme="minorEastAsia" w:hAnsiTheme="minorEastAsia"/>
                <w:lang w:val="zh-CN"/>
              </w:rPr>
              <w:t>/</w:t>
            </w:r>
            <w:r>
              <w:rPr>
                <w:rFonts w:hint="eastAsia" w:asciiTheme="minorEastAsia" w:hAnsiTheme="minorEastAsia"/>
                <w:lang w:val="zh-CN"/>
              </w:rPr>
              <w:t>共</w:t>
            </w:r>
            <w:r>
              <w:rPr>
                <w:rFonts w:asciiTheme="minorEastAsia" w:hAnsiTheme="minorEastAsia"/>
                <w:lang w:val="zh-CN"/>
              </w:rPr>
              <w:t xml:space="preserve"> </w:t>
            </w:r>
            <w:r>
              <w:rPr>
                <w:rFonts w:asciiTheme="minorEastAsia" w:hAnsiTheme="minorEastAsia"/>
              </w:rPr>
              <w:fldChar w:fldCharType="begin"/>
            </w:r>
            <w:r>
              <w:rPr>
                <w:rFonts w:hint="eastAsia" w:asciiTheme="minorEastAsia" w:hAnsiTheme="minorEastAsia"/>
              </w:rPr>
              <w:instrText xml:space="preserve">=</w:instrText>
            </w:r>
            <w:r>
              <w:rPr>
                <w:rFonts w:asciiTheme="minorEastAsia" w:hAnsiTheme="minorEastAsia"/>
              </w:rPr>
              <w:fldChar w:fldCharType="begin"/>
            </w:r>
            <w:r>
              <w:rPr>
                <w:rFonts w:asciiTheme="minorEastAsia" w:hAnsiTheme="minorEastAsia"/>
              </w:rPr>
              <w:instrText xml:space="preserve">NUMPAGES</w:instrText>
            </w:r>
            <w:r>
              <w:rPr>
                <w:rFonts w:asciiTheme="minorEastAsia" w:hAnsiTheme="minorEastAsia"/>
              </w:rPr>
              <w:fldChar w:fldCharType="separate"/>
            </w:r>
            <w:r>
              <w:rPr>
                <w:rFonts w:asciiTheme="minorEastAsia" w:hAnsiTheme="minorEastAsia"/>
              </w:rPr>
              <w:instrText xml:space="preserve">39</w:instrText>
            </w:r>
            <w:r>
              <w:rPr>
                <w:rFonts w:asciiTheme="minorEastAsia" w:hAnsiTheme="minorEastAsia"/>
              </w:rPr>
              <w:fldChar w:fldCharType="end"/>
            </w:r>
            <w:r>
              <w:rPr>
                <w:rFonts w:hint="eastAsia" w:asciiTheme="minorEastAsia" w:hAnsiTheme="minorEastAsia"/>
              </w:rPr>
              <w:instrText xml:space="preserve">-2</w:instrText>
            </w:r>
            <w:r>
              <w:rPr>
                <w:rFonts w:asciiTheme="minorEastAsia" w:hAnsiTheme="minorEastAsia"/>
              </w:rPr>
              <w:fldChar w:fldCharType="separate"/>
            </w:r>
            <w:r>
              <w:rPr>
                <w:rFonts w:asciiTheme="minorEastAsia" w:hAnsiTheme="minorEastAsia"/>
              </w:rPr>
              <w:t>37</w:t>
            </w:r>
            <w:r>
              <w:rPr>
                <w:rFonts w:asciiTheme="minorEastAsia" w:hAnsiTheme="minorEastAsia"/>
              </w:rPr>
              <w:fldChar w:fldCharType="end"/>
            </w:r>
          </w:sdtContent>
        </w:sdt>
        <w:r>
          <w:rPr>
            <w:rFonts w:hint="eastAsia" w:asciiTheme="minorEastAsia" w:hAnsiTheme="minorEastAsia"/>
          </w:rPr>
          <w:t xml:space="preserve"> 页</w:t>
        </w:r>
      </w:p>
    </w:sdtContent>
  </w:sdt>
  <w:p>
    <w:pPr>
      <w:pStyle w:val="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392695C"/>
    <w:multiLevelType w:val="multilevel"/>
    <w:tmpl w:val="7392695C"/>
    <w:lvl w:ilvl="0" w:tentative="0">
      <w:start w:val="1"/>
      <w:numFmt w:val="decimal"/>
      <w:lvlText w:val="%1."/>
      <w:lvlJc w:val="left"/>
      <w:pPr>
        <w:ind w:left="425" w:hanging="425"/>
      </w:pPr>
    </w:lvl>
    <w:lvl w:ilvl="1" w:tentative="0">
      <w:start w:val="1"/>
      <w:numFmt w:val="decimal"/>
      <w:lvlText w:val="%1.%2."/>
      <w:lvlJc w:val="left"/>
      <w:pPr>
        <w:ind w:left="567" w:hanging="567"/>
      </w:pPr>
    </w:lvl>
    <w:lvl w:ilvl="2" w:tentative="0">
      <w:start w:val="1"/>
      <w:numFmt w:val="decimal"/>
      <w:lvlText w:val="%1.%2.%3."/>
      <w:lvlJc w:val="left"/>
      <w:pPr>
        <w:ind w:left="709" w:hanging="709"/>
      </w:pPr>
    </w:lvl>
    <w:lvl w:ilvl="3" w:tentative="0">
      <w:start w:val="1"/>
      <w:numFmt w:val="decimal"/>
      <w:lvlText w:val="%1.%2.%3.%4."/>
      <w:lvlJc w:val="left"/>
      <w:pPr>
        <w:ind w:left="851" w:hanging="851"/>
      </w:pPr>
    </w:lvl>
    <w:lvl w:ilvl="4" w:tentative="0">
      <w:start w:val="1"/>
      <w:numFmt w:val="decimal"/>
      <w:lvlText w:val="%1.%2.%3.%4.%5."/>
      <w:lvlJc w:val="left"/>
      <w:pPr>
        <w:ind w:left="992" w:hanging="992"/>
      </w:pPr>
    </w:lvl>
    <w:lvl w:ilvl="5" w:tentative="0">
      <w:start w:val="1"/>
      <w:numFmt w:val="decimal"/>
      <w:lvlText w:val="%1.%2.%3.%4.%5.%6."/>
      <w:lvlJc w:val="left"/>
      <w:pPr>
        <w:ind w:left="1134" w:hanging="1134"/>
      </w:pPr>
    </w:lvl>
    <w:lvl w:ilvl="6" w:tentative="0">
      <w:start w:val="1"/>
      <w:numFmt w:val="decimal"/>
      <w:lvlText w:val="%1.%2.%3.%4.%5.%6.%7."/>
      <w:lvlJc w:val="left"/>
      <w:pPr>
        <w:ind w:left="1276" w:hanging="1276"/>
      </w:pPr>
    </w:lvl>
    <w:lvl w:ilvl="7" w:tentative="0">
      <w:start w:val="1"/>
      <w:numFmt w:val="decimal"/>
      <w:lvlText w:val="%1.%2.%3.%4.%5.%6.%7.%8."/>
      <w:lvlJc w:val="left"/>
      <w:pPr>
        <w:ind w:left="1418" w:hanging="1418"/>
      </w:pPr>
    </w:lvl>
    <w:lvl w:ilvl="8" w:tentative="0">
      <w:start w:val="1"/>
      <w:numFmt w:val="decimal"/>
      <w:lvlText w:val="%1.%2.%3.%4.%5.%6.%7.%8.%9."/>
      <w:lvlJc w:val="left"/>
      <w:pPr>
        <w:ind w:left="1559" w:hanging="1559"/>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dit="forms" w:formatting="1" w:enforcement="1" w:cryptProviderType="rsaFull" w:cryptAlgorithmClass="hash" w:cryptAlgorithmType="typeAny" w:cryptAlgorithmSid="4" w:cryptSpinCount="0" w:hash="NY0hAuo+NDqb1fIGJmxm+rTn5Yg=" w:salt="YbUMII/WZOvALQxjVb2iPg=="/>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FD7E47"/>
    <w:rsid w:val="00020FC4"/>
    <w:rsid w:val="0002771A"/>
    <w:rsid w:val="0003409C"/>
    <w:rsid w:val="00035F1A"/>
    <w:rsid w:val="00040817"/>
    <w:rsid w:val="00047671"/>
    <w:rsid w:val="00051EAD"/>
    <w:rsid w:val="00065940"/>
    <w:rsid w:val="00065C0F"/>
    <w:rsid w:val="00067A0F"/>
    <w:rsid w:val="000713D6"/>
    <w:rsid w:val="0007237B"/>
    <w:rsid w:val="00074ACF"/>
    <w:rsid w:val="00075CD3"/>
    <w:rsid w:val="00076A44"/>
    <w:rsid w:val="00087B6A"/>
    <w:rsid w:val="000924A0"/>
    <w:rsid w:val="00095C58"/>
    <w:rsid w:val="0009619D"/>
    <w:rsid w:val="000A130C"/>
    <w:rsid w:val="000A5E0F"/>
    <w:rsid w:val="000C233F"/>
    <w:rsid w:val="000D04F1"/>
    <w:rsid w:val="000D3136"/>
    <w:rsid w:val="000E4343"/>
    <w:rsid w:val="000F0342"/>
    <w:rsid w:val="000F3941"/>
    <w:rsid w:val="0011205E"/>
    <w:rsid w:val="00115627"/>
    <w:rsid w:val="00120EBF"/>
    <w:rsid w:val="0012203A"/>
    <w:rsid w:val="00123B9A"/>
    <w:rsid w:val="00126447"/>
    <w:rsid w:val="00130D58"/>
    <w:rsid w:val="00133A2B"/>
    <w:rsid w:val="00134759"/>
    <w:rsid w:val="00134803"/>
    <w:rsid w:val="001353DF"/>
    <w:rsid w:val="00157477"/>
    <w:rsid w:val="0016793D"/>
    <w:rsid w:val="00172660"/>
    <w:rsid w:val="00177F81"/>
    <w:rsid w:val="0018146A"/>
    <w:rsid w:val="00184AF9"/>
    <w:rsid w:val="00197346"/>
    <w:rsid w:val="001C475B"/>
    <w:rsid w:val="001D7E9A"/>
    <w:rsid w:val="001E171F"/>
    <w:rsid w:val="001E3D04"/>
    <w:rsid w:val="001F22AF"/>
    <w:rsid w:val="001F5FD2"/>
    <w:rsid w:val="0021484F"/>
    <w:rsid w:val="00244D20"/>
    <w:rsid w:val="0024661B"/>
    <w:rsid w:val="00252212"/>
    <w:rsid w:val="00252246"/>
    <w:rsid w:val="00255462"/>
    <w:rsid w:val="002566FF"/>
    <w:rsid w:val="00262106"/>
    <w:rsid w:val="002623DD"/>
    <w:rsid w:val="0026387C"/>
    <w:rsid w:val="0026456D"/>
    <w:rsid w:val="002750CA"/>
    <w:rsid w:val="00277B4D"/>
    <w:rsid w:val="0028359E"/>
    <w:rsid w:val="00284972"/>
    <w:rsid w:val="0029082E"/>
    <w:rsid w:val="002940F0"/>
    <w:rsid w:val="00297F73"/>
    <w:rsid w:val="002A3638"/>
    <w:rsid w:val="002A36BD"/>
    <w:rsid w:val="002C0D4A"/>
    <w:rsid w:val="002C23E3"/>
    <w:rsid w:val="002E362C"/>
    <w:rsid w:val="002F15F9"/>
    <w:rsid w:val="002F36DB"/>
    <w:rsid w:val="00301F15"/>
    <w:rsid w:val="00307861"/>
    <w:rsid w:val="003112FE"/>
    <w:rsid w:val="003125B9"/>
    <w:rsid w:val="0031301A"/>
    <w:rsid w:val="00313450"/>
    <w:rsid w:val="00327865"/>
    <w:rsid w:val="003311AD"/>
    <w:rsid w:val="0033678C"/>
    <w:rsid w:val="0034499E"/>
    <w:rsid w:val="0035021D"/>
    <w:rsid w:val="003522BE"/>
    <w:rsid w:val="00354386"/>
    <w:rsid w:val="003553CB"/>
    <w:rsid w:val="00364C8F"/>
    <w:rsid w:val="0037734B"/>
    <w:rsid w:val="00384C26"/>
    <w:rsid w:val="00386411"/>
    <w:rsid w:val="003911F3"/>
    <w:rsid w:val="0039184F"/>
    <w:rsid w:val="00392778"/>
    <w:rsid w:val="00393053"/>
    <w:rsid w:val="003958AF"/>
    <w:rsid w:val="00397680"/>
    <w:rsid w:val="003A7057"/>
    <w:rsid w:val="003B4030"/>
    <w:rsid w:val="003C31AF"/>
    <w:rsid w:val="003D2BEB"/>
    <w:rsid w:val="003D4EC0"/>
    <w:rsid w:val="003D7C94"/>
    <w:rsid w:val="003E1F59"/>
    <w:rsid w:val="003E4C64"/>
    <w:rsid w:val="00403413"/>
    <w:rsid w:val="00404EE7"/>
    <w:rsid w:val="00406878"/>
    <w:rsid w:val="00413C6A"/>
    <w:rsid w:val="0042093E"/>
    <w:rsid w:val="00420AF7"/>
    <w:rsid w:val="00442F8E"/>
    <w:rsid w:val="00443D4B"/>
    <w:rsid w:val="004524AD"/>
    <w:rsid w:val="0045437F"/>
    <w:rsid w:val="00454FAD"/>
    <w:rsid w:val="00466CFD"/>
    <w:rsid w:val="00474CE2"/>
    <w:rsid w:val="004831F5"/>
    <w:rsid w:val="004B19FA"/>
    <w:rsid w:val="004B3880"/>
    <w:rsid w:val="004B70A5"/>
    <w:rsid w:val="004C0C98"/>
    <w:rsid w:val="004D13ED"/>
    <w:rsid w:val="004D38F6"/>
    <w:rsid w:val="004E43B0"/>
    <w:rsid w:val="004F5F11"/>
    <w:rsid w:val="005100BF"/>
    <w:rsid w:val="005132EA"/>
    <w:rsid w:val="00531EB6"/>
    <w:rsid w:val="005323B1"/>
    <w:rsid w:val="005338FA"/>
    <w:rsid w:val="005402A8"/>
    <w:rsid w:val="005420CA"/>
    <w:rsid w:val="005431BF"/>
    <w:rsid w:val="0055209A"/>
    <w:rsid w:val="00556EB4"/>
    <w:rsid w:val="005578D7"/>
    <w:rsid w:val="005609F3"/>
    <w:rsid w:val="00561237"/>
    <w:rsid w:val="00561774"/>
    <w:rsid w:val="0056750A"/>
    <w:rsid w:val="00570989"/>
    <w:rsid w:val="00575310"/>
    <w:rsid w:val="0057600B"/>
    <w:rsid w:val="005808CC"/>
    <w:rsid w:val="00581181"/>
    <w:rsid w:val="00584F00"/>
    <w:rsid w:val="005A2CD6"/>
    <w:rsid w:val="005A4EBA"/>
    <w:rsid w:val="005A768F"/>
    <w:rsid w:val="005A7FE9"/>
    <w:rsid w:val="005B4258"/>
    <w:rsid w:val="005B55E0"/>
    <w:rsid w:val="005C290C"/>
    <w:rsid w:val="005D58E6"/>
    <w:rsid w:val="005E156C"/>
    <w:rsid w:val="005E5CE5"/>
    <w:rsid w:val="005E7A39"/>
    <w:rsid w:val="005F0EE5"/>
    <w:rsid w:val="005F23E3"/>
    <w:rsid w:val="00602845"/>
    <w:rsid w:val="00614620"/>
    <w:rsid w:val="00614E3C"/>
    <w:rsid w:val="0061561B"/>
    <w:rsid w:val="006206E9"/>
    <w:rsid w:val="00641D07"/>
    <w:rsid w:val="00643A5D"/>
    <w:rsid w:val="006555C6"/>
    <w:rsid w:val="00661064"/>
    <w:rsid w:val="00690D4D"/>
    <w:rsid w:val="00692695"/>
    <w:rsid w:val="00693A97"/>
    <w:rsid w:val="00697547"/>
    <w:rsid w:val="006C4155"/>
    <w:rsid w:val="006D4D1D"/>
    <w:rsid w:val="006D63C6"/>
    <w:rsid w:val="006D68D6"/>
    <w:rsid w:val="006E6C97"/>
    <w:rsid w:val="006F17BA"/>
    <w:rsid w:val="006F1AE5"/>
    <w:rsid w:val="006F1AE7"/>
    <w:rsid w:val="006F41C2"/>
    <w:rsid w:val="006F4F3C"/>
    <w:rsid w:val="007009D7"/>
    <w:rsid w:val="007073FA"/>
    <w:rsid w:val="007148F0"/>
    <w:rsid w:val="00717281"/>
    <w:rsid w:val="00720BA1"/>
    <w:rsid w:val="00740BBA"/>
    <w:rsid w:val="0075063C"/>
    <w:rsid w:val="00757A8D"/>
    <w:rsid w:val="0076048C"/>
    <w:rsid w:val="00760D15"/>
    <w:rsid w:val="007671AD"/>
    <w:rsid w:val="00774BA6"/>
    <w:rsid w:val="00794B03"/>
    <w:rsid w:val="007C0E9B"/>
    <w:rsid w:val="007C3038"/>
    <w:rsid w:val="007C7075"/>
    <w:rsid w:val="007D1142"/>
    <w:rsid w:val="007D4DBA"/>
    <w:rsid w:val="007D7406"/>
    <w:rsid w:val="007E4EC6"/>
    <w:rsid w:val="007E4ECD"/>
    <w:rsid w:val="007F3E8F"/>
    <w:rsid w:val="007F73B7"/>
    <w:rsid w:val="00801892"/>
    <w:rsid w:val="00805522"/>
    <w:rsid w:val="00811CBE"/>
    <w:rsid w:val="00813328"/>
    <w:rsid w:val="00814431"/>
    <w:rsid w:val="00814D7F"/>
    <w:rsid w:val="008158EB"/>
    <w:rsid w:val="008247FD"/>
    <w:rsid w:val="00833A0A"/>
    <w:rsid w:val="008454CD"/>
    <w:rsid w:val="00847313"/>
    <w:rsid w:val="00853630"/>
    <w:rsid w:val="0085647A"/>
    <w:rsid w:val="008572F9"/>
    <w:rsid w:val="008748D9"/>
    <w:rsid w:val="0087608F"/>
    <w:rsid w:val="00877C92"/>
    <w:rsid w:val="008B59DB"/>
    <w:rsid w:val="008C265A"/>
    <w:rsid w:val="008C28F5"/>
    <w:rsid w:val="008E2883"/>
    <w:rsid w:val="008E4EE0"/>
    <w:rsid w:val="008E60E3"/>
    <w:rsid w:val="008F0F86"/>
    <w:rsid w:val="008F46C4"/>
    <w:rsid w:val="008F5BBF"/>
    <w:rsid w:val="009013C6"/>
    <w:rsid w:val="00903472"/>
    <w:rsid w:val="00905C5A"/>
    <w:rsid w:val="00907EAA"/>
    <w:rsid w:val="00911CA6"/>
    <w:rsid w:val="00914F72"/>
    <w:rsid w:val="00916789"/>
    <w:rsid w:val="00925EE5"/>
    <w:rsid w:val="00931554"/>
    <w:rsid w:val="0093166D"/>
    <w:rsid w:val="00950415"/>
    <w:rsid w:val="00953687"/>
    <w:rsid w:val="009661E5"/>
    <w:rsid w:val="00966C01"/>
    <w:rsid w:val="00970F05"/>
    <w:rsid w:val="009A1D46"/>
    <w:rsid w:val="009A2DBA"/>
    <w:rsid w:val="009A79D5"/>
    <w:rsid w:val="009B04D4"/>
    <w:rsid w:val="009B5179"/>
    <w:rsid w:val="009B6CC7"/>
    <w:rsid w:val="009C1AD8"/>
    <w:rsid w:val="009D640F"/>
    <w:rsid w:val="009D70DC"/>
    <w:rsid w:val="009E1CA9"/>
    <w:rsid w:val="009E4C5A"/>
    <w:rsid w:val="009F0448"/>
    <w:rsid w:val="009F1991"/>
    <w:rsid w:val="009F5944"/>
    <w:rsid w:val="00A0003E"/>
    <w:rsid w:val="00A06366"/>
    <w:rsid w:val="00A254B5"/>
    <w:rsid w:val="00A326CC"/>
    <w:rsid w:val="00A53AB4"/>
    <w:rsid w:val="00A544D3"/>
    <w:rsid w:val="00A5517D"/>
    <w:rsid w:val="00A55D2C"/>
    <w:rsid w:val="00A564FE"/>
    <w:rsid w:val="00A57905"/>
    <w:rsid w:val="00A62227"/>
    <w:rsid w:val="00A62F0F"/>
    <w:rsid w:val="00A66A7A"/>
    <w:rsid w:val="00A7091E"/>
    <w:rsid w:val="00A73B76"/>
    <w:rsid w:val="00A92922"/>
    <w:rsid w:val="00A969E0"/>
    <w:rsid w:val="00AA3D8F"/>
    <w:rsid w:val="00AC0976"/>
    <w:rsid w:val="00AC1642"/>
    <w:rsid w:val="00AC423E"/>
    <w:rsid w:val="00AC575E"/>
    <w:rsid w:val="00AE4016"/>
    <w:rsid w:val="00AE798E"/>
    <w:rsid w:val="00AF6A5A"/>
    <w:rsid w:val="00B148A2"/>
    <w:rsid w:val="00B1549F"/>
    <w:rsid w:val="00B17578"/>
    <w:rsid w:val="00B2146D"/>
    <w:rsid w:val="00B21BBB"/>
    <w:rsid w:val="00B22398"/>
    <w:rsid w:val="00B2483A"/>
    <w:rsid w:val="00B30145"/>
    <w:rsid w:val="00B30BC3"/>
    <w:rsid w:val="00B340D7"/>
    <w:rsid w:val="00B4071E"/>
    <w:rsid w:val="00B461F4"/>
    <w:rsid w:val="00B46967"/>
    <w:rsid w:val="00B46F3F"/>
    <w:rsid w:val="00B52F8E"/>
    <w:rsid w:val="00B53988"/>
    <w:rsid w:val="00B62981"/>
    <w:rsid w:val="00B639F8"/>
    <w:rsid w:val="00B64190"/>
    <w:rsid w:val="00B73BF6"/>
    <w:rsid w:val="00B85017"/>
    <w:rsid w:val="00B87C11"/>
    <w:rsid w:val="00B928A0"/>
    <w:rsid w:val="00BA413C"/>
    <w:rsid w:val="00BB0AD3"/>
    <w:rsid w:val="00BB431A"/>
    <w:rsid w:val="00BC1520"/>
    <w:rsid w:val="00BC4C1B"/>
    <w:rsid w:val="00BC53D8"/>
    <w:rsid w:val="00BF7949"/>
    <w:rsid w:val="00C02FC1"/>
    <w:rsid w:val="00C12797"/>
    <w:rsid w:val="00C14D11"/>
    <w:rsid w:val="00C174A9"/>
    <w:rsid w:val="00C3311B"/>
    <w:rsid w:val="00C35314"/>
    <w:rsid w:val="00C43976"/>
    <w:rsid w:val="00C4605C"/>
    <w:rsid w:val="00C467AB"/>
    <w:rsid w:val="00C47B80"/>
    <w:rsid w:val="00C57650"/>
    <w:rsid w:val="00C62CF1"/>
    <w:rsid w:val="00C663FC"/>
    <w:rsid w:val="00C668BF"/>
    <w:rsid w:val="00C72855"/>
    <w:rsid w:val="00C73027"/>
    <w:rsid w:val="00C73C9C"/>
    <w:rsid w:val="00C75093"/>
    <w:rsid w:val="00C757B8"/>
    <w:rsid w:val="00C83E35"/>
    <w:rsid w:val="00C877FB"/>
    <w:rsid w:val="00CA020D"/>
    <w:rsid w:val="00CB1B6C"/>
    <w:rsid w:val="00CB3763"/>
    <w:rsid w:val="00CC6288"/>
    <w:rsid w:val="00CF0BCF"/>
    <w:rsid w:val="00CF136C"/>
    <w:rsid w:val="00CF5F57"/>
    <w:rsid w:val="00CF6A6D"/>
    <w:rsid w:val="00CF7005"/>
    <w:rsid w:val="00D005F5"/>
    <w:rsid w:val="00D021F6"/>
    <w:rsid w:val="00D069F2"/>
    <w:rsid w:val="00D07D0D"/>
    <w:rsid w:val="00D17295"/>
    <w:rsid w:val="00D251AE"/>
    <w:rsid w:val="00D41D46"/>
    <w:rsid w:val="00D462AE"/>
    <w:rsid w:val="00D60D95"/>
    <w:rsid w:val="00D77910"/>
    <w:rsid w:val="00D8314E"/>
    <w:rsid w:val="00D93FAF"/>
    <w:rsid w:val="00DA047D"/>
    <w:rsid w:val="00DA55C0"/>
    <w:rsid w:val="00DB2428"/>
    <w:rsid w:val="00DB2485"/>
    <w:rsid w:val="00DB4429"/>
    <w:rsid w:val="00DE7FB1"/>
    <w:rsid w:val="00DF3FF4"/>
    <w:rsid w:val="00E0186B"/>
    <w:rsid w:val="00E04929"/>
    <w:rsid w:val="00E0646D"/>
    <w:rsid w:val="00E11B20"/>
    <w:rsid w:val="00E13B10"/>
    <w:rsid w:val="00E13DC5"/>
    <w:rsid w:val="00E17F3A"/>
    <w:rsid w:val="00E20308"/>
    <w:rsid w:val="00E20FBC"/>
    <w:rsid w:val="00E22E62"/>
    <w:rsid w:val="00E235E7"/>
    <w:rsid w:val="00E23F16"/>
    <w:rsid w:val="00E244EC"/>
    <w:rsid w:val="00E316F3"/>
    <w:rsid w:val="00E3245D"/>
    <w:rsid w:val="00E3381D"/>
    <w:rsid w:val="00E47F1C"/>
    <w:rsid w:val="00E50849"/>
    <w:rsid w:val="00E50C91"/>
    <w:rsid w:val="00E5730A"/>
    <w:rsid w:val="00E60B9A"/>
    <w:rsid w:val="00E65C32"/>
    <w:rsid w:val="00E7098F"/>
    <w:rsid w:val="00E72E33"/>
    <w:rsid w:val="00E73635"/>
    <w:rsid w:val="00E843CA"/>
    <w:rsid w:val="00EB3E7A"/>
    <w:rsid w:val="00EB4E2D"/>
    <w:rsid w:val="00EC3837"/>
    <w:rsid w:val="00EC511A"/>
    <w:rsid w:val="00ED1C81"/>
    <w:rsid w:val="00ED3DC2"/>
    <w:rsid w:val="00ED6DBB"/>
    <w:rsid w:val="00EE3A07"/>
    <w:rsid w:val="00EF1590"/>
    <w:rsid w:val="00EF18FB"/>
    <w:rsid w:val="00EF2BC5"/>
    <w:rsid w:val="00F01ED0"/>
    <w:rsid w:val="00F06623"/>
    <w:rsid w:val="00F13623"/>
    <w:rsid w:val="00F1426F"/>
    <w:rsid w:val="00F14992"/>
    <w:rsid w:val="00F22AB7"/>
    <w:rsid w:val="00F2487A"/>
    <w:rsid w:val="00F46BDE"/>
    <w:rsid w:val="00F52F05"/>
    <w:rsid w:val="00F5564D"/>
    <w:rsid w:val="00F565E8"/>
    <w:rsid w:val="00F65795"/>
    <w:rsid w:val="00F67069"/>
    <w:rsid w:val="00F71365"/>
    <w:rsid w:val="00F76A79"/>
    <w:rsid w:val="00F80FBA"/>
    <w:rsid w:val="00F824DE"/>
    <w:rsid w:val="00F84D90"/>
    <w:rsid w:val="00F96E92"/>
    <w:rsid w:val="00FA23E8"/>
    <w:rsid w:val="00FA6DDE"/>
    <w:rsid w:val="00FB02B1"/>
    <w:rsid w:val="00FB2041"/>
    <w:rsid w:val="00FB4CB0"/>
    <w:rsid w:val="00FB7087"/>
    <w:rsid w:val="00FC43AB"/>
    <w:rsid w:val="00FC5315"/>
    <w:rsid w:val="00FD0D00"/>
    <w:rsid w:val="00FD0D9F"/>
    <w:rsid w:val="00FD7E47"/>
    <w:rsid w:val="00FE263C"/>
    <w:rsid w:val="00FE656E"/>
    <w:rsid w:val="00FF504B"/>
    <w:rsid w:val="00FF6F93"/>
    <w:rsid w:val="27FC69DE"/>
    <w:rsid w:val="758651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0" w:semiHidden="0" w:name="Normal Indent"/>
    <w:lsdException w:uiPriority="99" w:name="footnote text"/>
    <w:lsdException w:uiPriority="99" w:name="annotation text"/>
    <w:lsdException w:qFormat="1" w:uiPriority="99" w:semiHidden="0" w:name="header"/>
    <w:lsdException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nhideWhenUsed="0" w:uiPriority="99" w:semiHidden="0" w:name="Table Subtle 2"/>
    <w:lsdException w:uiPriority="99" w:name="Table Web 1"/>
    <w:lsdException w:uiPriority="99" w:name="Table Web 2"/>
    <w:lsdException w:unhideWhenUsed="0" w:uiPriority="99" w:semiHidden="0"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5"/>
    <w:qFormat/>
    <w:uiPriority w:val="9"/>
    <w:pPr>
      <w:keepNext/>
      <w:keepLines/>
      <w:spacing w:before="340" w:after="330" w:line="578" w:lineRule="auto"/>
      <w:outlineLvl w:val="0"/>
    </w:pPr>
    <w:rPr>
      <w:b/>
      <w:bCs/>
      <w:kern w:val="44"/>
      <w:sz w:val="44"/>
      <w:szCs w:val="44"/>
    </w:rPr>
  </w:style>
  <w:style w:type="character" w:default="1" w:styleId="13">
    <w:name w:val="Default Paragraph Font"/>
    <w:unhideWhenUsed/>
    <w:uiPriority w:val="1"/>
  </w:style>
  <w:style w:type="table" w:default="1" w:styleId="15">
    <w:name w:val="Normal Table"/>
    <w:unhideWhenUsed/>
    <w:qFormat/>
    <w:uiPriority w:val="99"/>
    <w:tblPr>
      <w:tblLayout w:type="fixed"/>
      <w:tblCellMar>
        <w:top w:w="0" w:type="dxa"/>
        <w:left w:w="108" w:type="dxa"/>
        <w:bottom w:w="0" w:type="dxa"/>
        <w:right w:w="108" w:type="dxa"/>
      </w:tblCellMar>
    </w:tblPr>
  </w:style>
  <w:style w:type="paragraph" w:styleId="3">
    <w:name w:val="Normal Indent"/>
    <w:basedOn w:val="1"/>
    <w:link w:val="24"/>
    <w:unhideWhenUsed/>
    <w:qFormat/>
    <w:uiPriority w:val="0"/>
    <w:pPr>
      <w:ind w:firstLine="420"/>
    </w:pPr>
    <w:rPr>
      <w:rFonts w:ascii="Calibri" w:hAnsi="Calibri" w:eastAsia="宋体" w:cs="Times New Roman"/>
      <w:szCs w:val="20"/>
    </w:rPr>
  </w:style>
  <w:style w:type="paragraph" w:styleId="4">
    <w:name w:val="caption"/>
    <w:basedOn w:val="1"/>
    <w:next w:val="1"/>
    <w:unhideWhenUsed/>
    <w:qFormat/>
    <w:uiPriority w:val="35"/>
    <w:rPr>
      <w:rFonts w:ascii="Cambria" w:hAnsi="Cambria" w:eastAsia="黑体" w:cs="Times New Roman"/>
      <w:sz w:val="20"/>
      <w:szCs w:val="20"/>
    </w:rPr>
  </w:style>
  <w:style w:type="paragraph" w:styleId="5">
    <w:name w:val="Document Map"/>
    <w:basedOn w:val="1"/>
    <w:link w:val="18"/>
    <w:unhideWhenUsed/>
    <w:qFormat/>
    <w:uiPriority w:val="99"/>
    <w:rPr>
      <w:rFonts w:ascii="宋体" w:eastAsia="宋体"/>
      <w:sz w:val="18"/>
      <w:szCs w:val="18"/>
    </w:rPr>
  </w:style>
  <w:style w:type="paragraph" w:styleId="6">
    <w:name w:val="Body Text"/>
    <w:basedOn w:val="1"/>
    <w:link w:val="23"/>
    <w:qFormat/>
    <w:uiPriority w:val="0"/>
    <w:pPr>
      <w:spacing w:after="120" w:line="360" w:lineRule="auto"/>
    </w:pPr>
    <w:rPr>
      <w:rFonts w:ascii="Times New Roman" w:hAnsi="Times New Roman" w:eastAsia="宋体" w:cs="Times New Roman"/>
      <w:sz w:val="28"/>
      <w:szCs w:val="24"/>
    </w:rPr>
  </w:style>
  <w:style w:type="paragraph" w:styleId="7">
    <w:name w:val="toc 3"/>
    <w:basedOn w:val="1"/>
    <w:next w:val="1"/>
    <w:unhideWhenUsed/>
    <w:qFormat/>
    <w:uiPriority w:val="39"/>
    <w:pPr>
      <w:ind w:left="840" w:leftChars="400"/>
    </w:pPr>
  </w:style>
  <w:style w:type="paragraph" w:styleId="8">
    <w:name w:val="Balloon Text"/>
    <w:basedOn w:val="1"/>
    <w:link w:val="22"/>
    <w:unhideWhenUsed/>
    <w:qFormat/>
    <w:uiPriority w:val="99"/>
    <w:rPr>
      <w:sz w:val="18"/>
      <w:szCs w:val="18"/>
    </w:rPr>
  </w:style>
  <w:style w:type="paragraph" w:styleId="9">
    <w:name w:val="footer"/>
    <w:basedOn w:val="1"/>
    <w:link w:val="17"/>
    <w:unhideWhenUsed/>
    <w:uiPriority w:val="99"/>
    <w:pPr>
      <w:tabs>
        <w:tab w:val="center" w:pos="4153"/>
        <w:tab w:val="right" w:pos="8306"/>
      </w:tabs>
      <w:snapToGrid w:val="0"/>
      <w:jc w:val="left"/>
    </w:pPr>
    <w:rPr>
      <w:sz w:val="18"/>
      <w:szCs w:val="18"/>
    </w:rPr>
  </w:style>
  <w:style w:type="paragraph" w:styleId="10">
    <w:name w:val="header"/>
    <w:basedOn w:val="1"/>
    <w:link w:val="16"/>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uiPriority w:val="39"/>
  </w:style>
  <w:style w:type="paragraph" w:styleId="12">
    <w:name w:val="toc 2"/>
    <w:basedOn w:val="1"/>
    <w:next w:val="1"/>
    <w:unhideWhenUsed/>
    <w:qFormat/>
    <w:uiPriority w:val="39"/>
    <w:pPr>
      <w:ind w:left="420" w:leftChars="200"/>
    </w:pPr>
  </w:style>
  <w:style w:type="character" w:styleId="14">
    <w:name w:val="Hyperlink"/>
    <w:basedOn w:val="13"/>
    <w:unhideWhenUsed/>
    <w:qFormat/>
    <w:uiPriority w:val="99"/>
    <w:rPr>
      <w:color w:val="0000FF" w:themeColor="hyperlink"/>
      <w:u w:val="single"/>
    </w:rPr>
  </w:style>
  <w:style w:type="character" w:customStyle="1" w:styleId="16">
    <w:name w:val="页眉 字符"/>
    <w:basedOn w:val="13"/>
    <w:link w:val="10"/>
    <w:semiHidden/>
    <w:qFormat/>
    <w:uiPriority w:val="99"/>
    <w:rPr>
      <w:sz w:val="18"/>
      <w:szCs w:val="18"/>
    </w:rPr>
  </w:style>
  <w:style w:type="character" w:customStyle="1" w:styleId="17">
    <w:name w:val="页脚 字符"/>
    <w:basedOn w:val="13"/>
    <w:link w:val="9"/>
    <w:qFormat/>
    <w:uiPriority w:val="99"/>
    <w:rPr>
      <w:sz w:val="18"/>
      <w:szCs w:val="18"/>
    </w:rPr>
  </w:style>
  <w:style w:type="character" w:customStyle="1" w:styleId="18">
    <w:name w:val="文档结构图 字符"/>
    <w:basedOn w:val="13"/>
    <w:link w:val="5"/>
    <w:semiHidden/>
    <w:qFormat/>
    <w:uiPriority w:val="99"/>
    <w:rPr>
      <w:rFonts w:ascii="宋体" w:eastAsia="宋体"/>
      <w:sz w:val="18"/>
      <w:szCs w:val="18"/>
    </w:rPr>
  </w:style>
  <w:style w:type="character" w:customStyle="1" w:styleId="19">
    <w:name w:val="GTA正文-2 Char Char"/>
    <w:link w:val="20"/>
    <w:qFormat/>
    <w:uiPriority w:val="0"/>
    <w:rPr>
      <w:rFonts w:ascii="微软雅黑" w:hAnsi="微软雅黑" w:eastAsia="微软雅黑" w:cs="Arial"/>
      <w:sz w:val="24"/>
      <w:szCs w:val="24"/>
    </w:rPr>
  </w:style>
  <w:style w:type="paragraph" w:customStyle="1" w:styleId="20">
    <w:name w:val="GTA正文-2"/>
    <w:basedOn w:val="1"/>
    <w:link w:val="19"/>
    <w:qFormat/>
    <w:uiPriority w:val="0"/>
    <w:pPr>
      <w:snapToGrid w:val="0"/>
      <w:spacing w:beforeLines="50" w:after="156" w:line="480" w:lineRule="atLeast"/>
      <w:ind w:firstLine="480" w:firstLineChars="200"/>
    </w:pPr>
    <w:rPr>
      <w:rFonts w:ascii="微软雅黑" w:hAnsi="微软雅黑" w:eastAsia="微软雅黑" w:cs="Arial"/>
      <w:sz w:val="24"/>
      <w:szCs w:val="24"/>
    </w:rPr>
  </w:style>
  <w:style w:type="paragraph" w:customStyle="1" w:styleId="21">
    <w:name w:val="List Paragraph"/>
    <w:basedOn w:val="1"/>
    <w:link w:val="28"/>
    <w:qFormat/>
    <w:uiPriority w:val="34"/>
    <w:pPr>
      <w:ind w:firstLine="420" w:firstLineChars="200"/>
    </w:pPr>
  </w:style>
  <w:style w:type="character" w:customStyle="1" w:styleId="22">
    <w:name w:val="批注框文本 字符"/>
    <w:basedOn w:val="13"/>
    <w:link w:val="8"/>
    <w:semiHidden/>
    <w:qFormat/>
    <w:uiPriority w:val="99"/>
    <w:rPr>
      <w:sz w:val="18"/>
      <w:szCs w:val="18"/>
    </w:rPr>
  </w:style>
  <w:style w:type="character" w:customStyle="1" w:styleId="23">
    <w:name w:val="正文文本 字符"/>
    <w:basedOn w:val="13"/>
    <w:link w:val="6"/>
    <w:qFormat/>
    <w:uiPriority w:val="0"/>
    <w:rPr>
      <w:rFonts w:ascii="Times New Roman" w:hAnsi="Times New Roman" w:eastAsia="宋体" w:cs="Times New Roman"/>
      <w:sz w:val="28"/>
      <w:szCs w:val="24"/>
    </w:rPr>
  </w:style>
  <w:style w:type="character" w:customStyle="1" w:styleId="24">
    <w:name w:val="正文缩进 字符"/>
    <w:link w:val="3"/>
    <w:uiPriority w:val="0"/>
    <w:rPr>
      <w:rFonts w:ascii="Calibri" w:hAnsi="Calibri" w:eastAsia="宋体" w:cs="Times New Roman"/>
      <w:szCs w:val="20"/>
    </w:rPr>
  </w:style>
  <w:style w:type="character" w:customStyle="1" w:styleId="25">
    <w:name w:val="标题 1 字符"/>
    <w:basedOn w:val="13"/>
    <w:link w:val="2"/>
    <w:qFormat/>
    <w:uiPriority w:val="9"/>
    <w:rPr>
      <w:b/>
      <w:bCs/>
      <w:kern w:val="44"/>
      <w:sz w:val="44"/>
      <w:szCs w:val="44"/>
    </w:rPr>
  </w:style>
  <w:style w:type="paragraph" w:customStyle="1" w:styleId="26">
    <w:name w:val="TOC Heading"/>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66091" w:themeColor="accent1" w:themeShade="BF"/>
      <w:kern w:val="0"/>
      <w:sz w:val="28"/>
      <w:szCs w:val="28"/>
    </w:rPr>
  </w:style>
  <w:style w:type="paragraph" w:customStyle="1" w:styleId="27">
    <w:name w:val="Body"/>
    <w:basedOn w:val="1"/>
    <w:uiPriority w:val="0"/>
    <w:pPr>
      <w:widowControl/>
      <w:tabs>
        <w:tab w:val="left" w:pos="0"/>
      </w:tabs>
      <w:suppressAutoHyphens/>
      <w:autoSpaceDN w:val="0"/>
      <w:spacing w:before="120" w:line="240" w:lineRule="atLeast"/>
      <w:ind w:firstLine="283" w:firstLineChars="149"/>
      <w:textAlignment w:val="baseline"/>
    </w:pPr>
    <w:rPr>
      <w:rFonts w:ascii="Arial" w:hAnsi="Arial" w:eastAsia="宋体" w:cs="Times New Roman"/>
      <w:kern w:val="0"/>
      <w:szCs w:val="21"/>
      <w:lang w:eastAsia="en-US"/>
    </w:rPr>
  </w:style>
  <w:style w:type="character" w:customStyle="1" w:styleId="28">
    <w:name w:val="列出段落 字符"/>
    <w:link w:val="21"/>
    <w:uiPriority w:val="34"/>
  </w:style>
  <w:style w:type="paragraph" w:customStyle="1" w:styleId="29">
    <w:name w:val="p0"/>
    <w:basedOn w:val="1"/>
    <w:uiPriority w:val="0"/>
    <w:pPr>
      <w:widowControl/>
    </w:pPr>
    <w:rPr>
      <w:rFonts w:ascii="Calibri" w:hAnsi="Calibri" w:eastAsia="宋体" w:cs="Times New Roman"/>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emf"/><Relationship Id="rId7" Type="http://schemas.openxmlformats.org/officeDocument/2006/relationships/oleObject" Target="embeddings/oleObject1.bin"/><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customXml" Target="../customXml/item2.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emf"/><Relationship Id="rId17" Type="http://schemas.openxmlformats.org/officeDocument/2006/relationships/oleObject" Target="embeddings/oleObject2.bin"/><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E507C35-67D2-4F83-98C0-5D1D3FD6FEA4}">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Pages>
  <Words>2721</Words>
  <Characters>15514</Characters>
  <Lines>129</Lines>
  <Paragraphs>36</Paragraphs>
  <ScaleCrop>false</ScaleCrop>
  <LinksUpToDate>false</LinksUpToDate>
  <CharactersWithSpaces>18199</CharactersWithSpaces>
  <Application>WPS Office_10.1.0.6749_F1E327BC-269C-435d-A152-05C5408002CA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2016-08-16T04:02:00Z</dcterms:created>
  <dc:creator>gaojinfeng</dc:creator>
  <cp:lastModifiedBy>Administrator</cp:lastModifiedBy>
  <dcterms:modified xsi:type="dcterms:W3CDTF">2017-09-15T01:02:03Z</dcterms:modified>
  <cp:revision>161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2052-10.1.0.6749</vt:lpwstr>
  </property>
</Properties>
</file>